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C267D">
      <w:pPr>
        <w:pStyle w:val="1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hint="eastAsia" w:ascii="宋体" w:hAnsi="宋体" w:eastAsia="宋体" w:cs="宋体"/>
          <w:color w:val="000000"/>
          <w:sz w:val="28"/>
          <w:szCs w:val="28"/>
        </w:rPr>
        <w:t>附件</w:t>
      </w:r>
      <w:r>
        <w:rPr>
          <w:rFonts w:hint="eastAsia" w:ascii="宋体" w:hAnsi="宋体" w:cs="宋体"/>
          <w:color w:val="000000"/>
          <w:sz w:val="28"/>
          <w:szCs w:val="28"/>
          <w:lang w:val="en-US" w:eastAsia="zh-CN"/>
        </w:rPr>
        <w:t>一</w:t>
      </w:r>
      <w:r>
        <w:rPr>
          <w:rFonts w:hint="eastAsia" w:ascii="宋体" w:hAnsi="宋体" w:eastAsia="宋体" w:cs="宋体"/>
          <w:color w:val="000000"/>
          <w:sz w:val="28"/>
          <w:szCs w:val="28"/>
        </w:rPr>
        <w:t>：</w:t>
      </w:r>
    </w:p>
    <w:tbl>
      <w:tblPr>
        <w:tblStyle w:val="1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6407"/>
      </w:tblGrid>
      <w:tr w14:paraId="549C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693" w:type="dxa"/>
            <w:noWrap w:val="0"/>
            <w:vAlign w:val="center"/>
          </w:tcPr>
          <w:p w14:paraId="02F350AD">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分值</w:t>
            </w:r>
          </w:p>
        </w:tc>
        <w:tc>
          <w:tcPr>
            <w:tcW w:w="6407" w:type="dxa"/>
            <w:noWrap w:val="0"/>
            <w:vAlign w:val="center"/>
          </w:tcPr>
          <w:p w14:paraId="6D50EAF7">
            <w:pPr>
              <w:pStyle w:val="12"/>
              <w:keepNext w:val="0"/>
              <w:keepLines w:val="0"/>
              <w:pageBreakBefore w:val="0"/>
              <w:kinsoku/>
              <w:wordWrap/>
              <w:overflowPunct/>
              <w:topLinePunct w:val="0"/>
              <w:bidi w:val="0"/>
              <w:adjustRightInd/>
              <w:snapToGrid/>
              <w:spacing w:line="300" w:lineRule="exact"/>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评审标准</w:t>
            </w:r>
          </w:p>
        </w:tc>
      </w:tr>
      <w:tr w14:paraId="7085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693" w:type="dxa"/>
            <w:noWrap w:val="0"/>
            <w:vAlign w:val="center"/>
          </w:tcPr>
          <w:p w14:paraId="18A6C611">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企业信用评价（</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6407" w:type="dxa"/>
            <w:noWrap w:val="0"/>
            <w:vAlign w:val="center"/>
          </w:tcPr>
          <w:p w14:paraId="34F27AA6">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eastAsia="宋体" w:cs="宋体"/>
                <w:bCs w:val="0"/>
                <w:color w:val="000000"/>
                <w:sz w:val="21"/>
                <w:szCs w:val="21"/>
              </w:rPr>
            </w:pPr>
            <w:r>
              <w:rPr>
                <w:rFonts w:hint="eastAsia" w:ascii="宋体" w:hAnsi="宋体" w:eastAsia="宋体" w:cs="宋体"/>
                <w:color w:val="000000"/>
                <w:sz w:val="21"/>
                <w:szCs w:val="21"/>
              </w:rPr>
              <w:t>投标人获得</w:t>
            </w:r>
            <w:r>
              <w:rPr>
                <w:rFonts w:hint="eastAsia" w:ascii="宋体" w:hAnsi="宋体" w:eastAsia="宋体" w:cs="宋体"/>
                <w:color w:val="000000"/>
                <w:sz w:val="21"/>
                <w:szCs w:val="21"/>
                <w:lang w:eastAsia="zh-CN"/>
              </w:rPr>
              <w:t>省级及以上建设行政主管部门评定的工程造价咨询企业信用评价等级最优的得</w:t>
            </w:r>
            <w:r>
              <w:rPr>
                <w:rFonts w:hint="eastAsia" w:ascii="宋体" w:hAnsi="宋体" w:eastAsia="宋体" w:cs="宋体"/>
                <w:color w:val="000000"/>
                <w:sz w:val="21"/>
                <w:szCs w:val="21"/>
                <w:lang w:val="en-US" w:eastAsia="zh-CN"/>
              </w:rPr>
              <w:t>20分，次优的得15分，第三优秀的得10分。</w:t>
            </w:r>
          </w:p>
          <w:p w14:paraId="516B4EF3">
            <w:pPr>
              <w:pStyle w:val="12"/>
              <w:keepNext w:val="0"/>
              <w:keepLines w:val="0"/>
              <w:pageBreakBefore w:val="0"/>
              <w:kinsoku/>
              <w:wordWrap/>
              <w:overflowPunct/>
              <w:topLinePunct w:val="0"/>
              <w:bidi w:val="0"/>
              <w:adjustRightInd/>
              <w:snapToGrid/>
              <w:spacing w:line="300" w:lineRule="exact"/>
              <w:ind w:left="0" w:lef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bCs w:val="0"/>
                <w:color w:val="000000"/>
                <w:sz w:val="21"/>
                <w:szCs w:val="21"/>
              </w:rPr>
              <w:t>注：投标人需提供</w:t>
            </w:r>
            <w:r>
              <w:rPr>
                <w:rFonts w:hint="eastAsia" w:ascii="宋体" w:hAnsi="宋体" w:eastAsia="宋体" w:cs="宋体"/>
                <w:bCs w:val="0"/>
                <w:color w:val="000000"/>
                <w:sz w:val="21"/>
                <w:szCs w:val="21"/>
                <w:lang w:eastAsia="zh-CN"/>
              </w:rPr>
              <w:t>开标日</w:t>
            </w:r>
            <w:r>
              <w:rPr>
                <w:rFonts w:hint="eastAsia" w:ascii="宋体" w:hAnsi="宋体" w:eastAsia="宋体" w:cs="宋体"/>
                <w:bCs w:val="0"/>
                <w:color w:val="000000"/>
                <w:sz w:val="21"/>
                <w:szCs w:val="21"/>
                <w:u w:val="none"/>
                <w:lang w:val="en-US" w:eastAsia="zh-CN"/>
              </w:rPr>
              <w:t>前</w:t>
            </w:r>
            <w:r>
              <w:rPr>
                <w:rFonts w:hint="eastAsia" w:ascii="宋体" w:hAnsi="宋体" w:eastAsia="宋体" w:cs="宋体"/>
                <w:bCs w:val="0"/>
                <w:color w:val="000000"/>
                <w:sz w:val="21"/>
                <w:szCs w:val="21"/>
                <w:u w:val="single"/>
                <w:lang w:val="en-US" w:eastAsia="zh-CN"/>
              </w:rPr>
              <w:t xml:space="preserve"> 1 </w:t>
            </w:r>
            <w:r>
              <w:rPr>
                <w:rFonts w:hint="eastAsia" w:ascii="宋体" w:hAnsi="宋体" w:eastAsia="宋体" w:cs="宋体"/>
                <w:bCs w:val="0"/>
                <w:color w:val="000000"/>
                <w:sz w:val="21"/>
                <w:szCs w:val="21"/>
                <w:lang w:val="en-US" w:eastAsia="zh-CN"/>
              </w:rPr>
              <w:t>天内公开可查询</w:t>
            </w:r>
            <w:r>
              <w:rPr>
                <w:rFonts w:hint="eastAsia" w:ascii="宋体" w:hAnsi="宋体" w:eastAsia="宋体" w:cs="宋体"/>
                <w:bCs w:val="0"/>
                <w:color w:val="000000"/>
                <w:sz w:val="21"/>
                <w:szCs w:val="21"/>
              </w:rPr>
              <w:t>的企业信用</w:t>
            </w:r>
            <w:r>
              <w:rPr>
                <w:rFonts w:hint="eastAsia" w:ascii="宋体" w:hAnsi="宋体" w:eastAsia="宋体" w:cs="宋体"/>
                <w:bCs w:val="0"/>
                <w:color w:val="000000"/>
                <w:sz w:val="21"/>
                <w:szCs w:val="21"/>
                <w:lang w:eastAsia="zh-CN"/>
              </w:rPr>
              <w:t>评价</w:t>
            </w:r>
            <w:r>
              <w:rPr>
                <w:rFonts w:hint="eastAsia" w:ascii="宋体" w:hAnsi="宋体" w:eastAsia="宋体" w:cs="宋体"/>
                <w:bCs w:val="0"/>
                <w:color w:val="000000"/>
                <w:sz w:val="21"/>
                <w:szCs w:val="21"/>
              </w:rPr>
              <w:t>等级证</w:t>
            </w:r>
            <w:r>
              <w:rPr>
                <w:rFonts w:hint="eastAsia" w:ascii="宋体" w:hAnsi="宋体" w:eastAsia="宋体" w:cs="宋体"/>
                <w:bCs w:val="0"/>
                <w:color w:val="000000"/>
                <w:sz w:val="21"/>
                <w:szCs w:val="21"/>
                <w:lang w:val="en-US" w:eastAsia="zh-CN"/>
              </w:rPr>
              <w:t>明</w:t>
            </w:r>
            <w:r>
              <w:rPr>
                <w:rFonts w:hint="eastAsia" w:ascii="宋体" w:hAnsi="宋体" w:eastAsia="宋体" w:cs="宋体"/>
                <w:bCs w:val="0"/>
                <w:color w:val="000000"/>
                <w:sz w:val="21"/>
                <w:szCs w:val="21"/>
              </w:rPr>
              <w:t>。每个省</w:t>
            </w:r>
            <w:r>
              <w:rPr>
                <w:rFonts w:hint="eastAsia" w:ascii="宋体" w:hAnsi="宋体" w:eastAsia="宋体" w:cs="宋体"/>
                <w:bCs w:val="0"/>
                <w:color w:val="000000"/>
                <w:sz w:val="21"/>
                <w:szCs w:val="21"/>
                <w:lang w:eastAsia="zh-CN"/>
              </w:rPr>
              <w:t>份</w:t>
            </w:r>
            <w:r>
              <w:rPr>
                <w:rFonts w:hint="eastAsia" w:ascii="宋体" w:hAnsi="宋体" w:eastAsia="宋体" w:cs="宋体"/>
                <w:bCs w:val="0"/>
                <w:color w:val="000000"/>
                <w:sz w:val="21"/>
                <w:szCs w:val="21"/>
              </w:rPr>
              <w:t>信用分最高级为最优</w:t>
            </w:r>
            <w:r>
              <w:rPr>
                <w:rFonts w:hint="eastAsia" w:ascii="宋体" w:hAnsi="宋体" w:eastAsia="宋体" w:cs="宋体"/>
                <w:bCs w:val="0"/>
                <w:color w:val="000000"/>
                <w:sz w:val="21"/>
                <w:szCs w:val="21"/>
                <w:lang w:eastAsia="zh-CN"/>
              </w:rPr>
              <w:t>，</w:t>
            </w:r>
            <w:r>
              <w:rPr>
                <w:rFonts w:hint="eastAsia" w:ascii="宋体" w:hAnsi="宋体" w:eastAsia="宋体" w:cs="宋体"/>
                <w:bCs w:val="0"/>
                <w:color w:val="000000"/>
                <w:sz w:val="21"/>
                <w:szCs w:val="21"/>
              </w:rPr>
              <w:t>次优为第二第三档</w:t>
            </w:r>
            <w:r>
              <w:rPr>
                <w:rFonts w:hint="eastAsia" w:ascii="宋体" w:hAnsi="宋体" w:eastAsia="宋体" w:cs="宋体"/>
                <w:bCs w:val="0"/>
                <w:color w:val="000000"/>
                <w:sz w:val="21"/>
                <w:szCs w:val="21"/>
                <w:lang w:eastAsia="zh-CN"/>
              </w:rPr>
              <w:t>，</w:t>
            </w:r>
            <w:r>
              <w:rPr>
                <w:rFonts w:hint="eastAsia" w:ascii="宋体" w:hAnsi="宋体" w:eastAsia="宋体" w:cs="宋体"/>
                <w:bCs w:val="0"/>
                <w:color w:val="000000"/>
                <w:sz w:val="21"/>
                <w:szCs w:val="21"/>
              </w:rPr>
              <w:t>优秀为最后两档</w:t>
            </w:r>
            <w:r>
              <w:rPr>
                <w:rFonts w:hint="eastAsia" w:ascii="宋体" w:hAnsi="宋体" w:eastAsia="宋体" w:cs="宋体"/>
                <w:bCs w:val="0"/>
                <w:color w:val="000000"/>
                <w:sz w:val="21"/>
                <w:szCs w:val="21"/>
                <w:lang w:eastAsia="zh-CN"/>
              </w:rPr>
              <w:t>。</w:t>
            </w:r>
          </w:p>
        </w:tc>
      </w:tr>
      <w:tr w14:paraId="3429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693" w:type="dxa"/>
            <w:noWrap w:val="0"/>
            <w:vAlign w:val="center"/>
          </w:tcPr>
          <w:p w14:paraId="5107721C">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企业能力</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分）</w:t>
            </w:r>
          </w:p>
        </w:tc>
        <w:tc>
          <w:tcPr>
            <w:tcW w:w="6407" w:type="dxa"/>
            <w:noWrap w:val="0"/>
            <w:vAlign w:val="center"/>
          </w:tcPr>
          <w:p w14:paraId="6C6E01CC">
            <w:pPr>
              <w:pStyle w:val="12"/>
              <w:keepNext w:val="0"/>
              <w:keepLines w:val="0"/>
              <w:pageBreakBefore w:val="0"/>
              <w:kinsoku/>
              <w:wordWrap/>
              <w:overflowPunct/>
              <w:topLinePunct w:val="0"/>
              <w:bidi w:val="0"/>
              <w:adjustRightInd/>
              <w:snapToGrid/>
              <w:spacing w:line="300" w:lineRule="exact"/>
              <w:ind w:left="0" w:leftChars="0" w:firstLine="0" w:firstLineChars="0"/>
              <w:textAlignment w:val="auto"/>
              <w:rPr>
                <w:rFonts w:hint="default" w:ascii="宋体" w:hAnsi="宋体" w:eastAsia="宋体" w:cs="宋体"/>
                <w:bCs w:val="0"/>
                <w:color w:val="000000"/>
                <w:sz w:val="21"/>
                <w:szCs w:val="21"/>
                <w:lang w:val="en-US" w:eastAsia="zh-CN"/>
              </w:rPr>
            </w:pPr>
            <w:r>
              <w:rPr>
                <w:rFonts w:hint="eastAsia" w:ascii="宋体" w:hAnsi="宋体" w:eastAsia="宋体" w:cs="宋体"/>
                <w:bCs w:val="0"/>
                <w:color w:val="000000"/>
                <w:sz w:val="21"/>
                <w:szCs w:val="21"/>
              </w:rPr>
              <w:t>投标</w:t>
            </w:r>
            <w:r>
              <w:rPr>
                <w:rFonts w:hint="eastAsia" w:ascii="宋体" w:hAnsi="宋体" w:eastAsia="宋体" w:cs="宋体"/>
                <w:bCs w:val="0"/>
                <w:color w:val="000000"/>
                <w:sz w:val="21"/>
                <w:szCs w:val="21"/>
                <w:lang w:eastAsia="zh-CN"/>
              </w:rPr>
              <w:t>人</w:t>
            </w:r>
            <w:r>
              <w:rPr>
                <w:rFonts w:hint="eastAsia" w:ascii="宋体" w:hAnsi="宋体" w:eastAsia="宋体" w:cs="宋体"/>
                <w:bCs w:val="0"/>
                <w:color w:val="000000"/>
                <w:sz w:val="21"/>
                <w:szCs w:val="21"/>
              </w:rPr>
              <w:t>20</w:t>
            </w:r>
            <w:r>
              <w:rPr>
                <w:rFonts w:hint="eastAsia" w:ascii="宋体" w:hAnsi="宋体" w:cs="宋体"/>
                <w:bCs w:val="0"/>
                <w:color w:val="000000"/>
                <w:sz w:val="21"/>
                <w:szCs w:val="21"/>
                <w:lang w:val="en-US" w:eastAsia="zh-CN"/>
              </w:rPr>
              <w:t>21</w:t>
            </w:r>
            <w:r>
              <w:rPr>
                <w:rFonts w:hint="eastAsia" w:ascii="宋体" w:hAnsi="宋体" w:eastAsia="宋体" w:cs="宋体"/>
                <w:bCs w:val="0"/>
                <w:color w:val="000000"/>
                <w:sz w:val="21"/>
                <w:szCs w:val="21"/>
              </w:rPr>
              <w:t>年1月1日以来企业获得</w:t>
            </w:r>
            <w:r>
              <w:rPr>
                <w:rFonts w:hint="eastAsia" w:ascii="宋体" w:hAnsi="宋体" w:eastAsia="宋体" w:cs="宋体"/>
                <w:bCs w:val="0"/>
                <w:color w:val="000000"/>
                <w:sz w:val="21"/>
                <w:szCs w:val="21"/>
                <w:lang w:eastAsia="zh-CN"/>
              </w:rPr>
              <w:t>省级</w:t>
            </w:r>
            <w:r>
              <w:rPr>
                <w:rFonts w:hint="eastAsia" w:ascii="宋体" w:hAnsi="宋体" w:eastAsia="宋体" w:cs="宋体"/>
                <w:bCs w:val="0"/>
                <w:color w:val="000000"/>
                <w:sz w:val="21"/>
                <w:szCs w:val="21"/>
              </w:rPr>
              <w:t>及以上行政主管部门或在国内依法登记注册的行业协会（学会）</w:t>
            </w:r>
            <w:r>
              <w:rPr>
                <w:rFonts w:hint="eastAsia" w:ascii="宋体" w:hAnsi="宋体" w:eastAsia="宋体" w:cs="宋体"/>
                <w:bCs w:val="0"/>
                <w:color w:val="000000"/>
                <w:sz w:val="21"/>
                <w:szCs w:val="21"/>
                <w:lang w:eastAsia="zh-CN"/>
              </w:rPr>
              <w:t>“优秀企业”称号得</w:t>
            </w:r>
            <w:r>
              <w:rPr>
                <w:rFonts w:hint="eastAsia" w:ascii="宋体" w:hAnsi="宋体" w:eastAsia="宋体" w:cs="宋体"/>
                <w:bCs w:val="0"/>
                <w:color w:val="000000"/>
                <w:sz w:val="21"/>
                <w:szCs w:val="21"/>
                <w:lang w:val="en-US" w:eastAsia="zh-CN"/>
              </w:rPr>
              <w:t>10分。</w:t>
            </w:r>
          </w:p>
          <w:p w14:paraId="33E4E10C">
            <w:pPr>
              <w:pStyle w:val="12"/>
              <w:keepNext w:val="0"/>
              <w:keepLines w:val="0"/>
              <w:pageBreakBefore w:val="0"/>
              <w:kinsoku/>
              <w:wordWrap/>
              <w:overflowPunct/>
              <w:topLinePunct w:val="0"/>
              <w:bidi w:val="0"/>
              <w:adjustRightInd/>
              <w:snapToGrid/>
              <w:spacing w:line="300" w:lineRule="exact"/>
              <w:ind w:left="0" w:leftChars="0" w:firstLine="0" w:firstLineChars="0"/>
              <w:textAlignment w:val="auto"/>
              <w:rPr>
                <w:rFonts w:hint="eastAsia" w:ascii="宋体" w:hAnsi="宋体" w:eastAsia="宋体" w:cs="宋体"/>
                <w:bCs w:val="0"/>
                <w:color w:val="000000"/>
                <w:kern w:val="2"/>
                <w:sz w:val="21"/>
                <w:szCs w:val="21"/>
                <w:lang w:val="en-US" w:eastAsia="zh-CN" w:bidi="ar-SA"/>
              </w:rPr>
            </w:pPr>
            <w:r>
              <w:rPr>
                <w:rFonts w:hint="eastAsia" w:ascii="宋体" w:hAnsi="宋体" w:eastAsia="宋体" w:cs="宋体"/>
                <w:bCs w:val="0"/>
                <w:color w:val="000000"/>
                <w:sz w:val="21"/>
                <w:szCs w:val="21"/>
              </w:rPr>
              <w:t>注：投标时需提供获奖证书复印件并加盖单位公章，未提供不得分。</w:t>
            </w:r>
          </w:p>
        </w:tc>
      </w:tr>
      <w:tr w14:paraId="0BEF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3" w:type="dxa"/>
            <w:noWrap w:val="0"/>
            <w:vAlign w:val="center"/>
          </w:tcPr>
          <w:p w14:paraId="287D4D5D">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项目组团队实力（</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分）</w:t>
            </w:r>
          </w:p>
        </w:tc>
        <w:tc>
          <w:tcPr>
            <w:tcW w:w="6407" w:type="dxa"/>
            <w:noWrap w:val="0"/>
            <w:vAlign w:val="center"/>
          </w:tcPr>
          <w:p w14:paraId="4B4A13D0">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1、项目负责人（2分） </w:t>
            </w:r>
          </w:p>
          <w:p w14:paraId="57EB9E56">
            <w:pPr>
              <w:keepNext w:val="0"/>
              <w:keepLines w:val="0"/>
              <w:pageBreakBefore w:val="0"/>
              <w:kinsoku/>
              <w:wordWrap/>
              <w:overflowPunct/>
              <w:topLinePunct w:val="0"/>
              <w:autoSpaceDE w:val="0"/>
              <w:autoSpaceDN w:val="0"/>
              <w:bidi w:val="0"/>
              <w:adjustRightInd/>
              <w:snapToGrid/>
              <w:spacing w:line="300" w:lineRule="exact"/>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具有</w:t>
            </w:r>
            <w:r>
              <w:rPr>
                <w:rFonts w:hint="eastAsia" w:ascii="宋体" w:hAnsi="宋体" w:cs="宋体"/>
                <w:color w:val="000000"/>
                <w:kern w:val="0"/>
                <w:sz w:val="21"/>
                <w:szCs w:val="21"/>
                <w:lang w:val="en-US" w:eastAsia="zh-CN"/>
              </w:rPr>
              <w:t>国有</w:t>
            </w:r>
            <w:r>
              <w:rPr>
                <w:rFonts w:hint="eastAsia" w:ascii="宋体" w:hAnsi="宋体" w:eastAsia="宋体" w:cs="宋体"/>
                <w:color w:val="000000"/>
                <w:kern w:val="0"/>
                <w:sz w:val="21"/>
                <w:szCs w:val="21"/>
                <w:lang w:val="en-US" w:eastAsia="zh-CN"/>
              </w:rPr>
              <w:t>高级及以上职称的得2分，否则不得分。</w:t>
            </w:r>
          </w:p>
          <w:p w14:paraId="01AE253C">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2、除项目负责人外，拟派专职造价人员（4分）</w:t>
            </w:r>
          </w:p>
          <w:p w14:paraId="40565C13">
            <w:pPr>
              <w:keepNext w:val="0"/>
              <w:keepLines w:val="0"/>
              <w:pageBreakBefore w:val="0"/>
              <w:kinsoku/>
              <w:wordWrap/>
              <w:overflowPunct/>
              <w:topLinePunct w:val="0"/>
              <w:autoSpaceDE w:val="0"/>
              <w:autoSpaceDN w:val="0"/>
              <w:bidi w:val="0"/>
              <w:adjustRightInd/>
              <w:snapToGrid/>
              <w:spacing w:line="300" w:lineRule="exact"/>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所配备的</w:t>
            </w:r>
            <w:r>
              <w:rPr>
                <w:rFonts w:hint="eastAsia" w:ascii="宋体" w:hAnsi="宋体" w:eastAsia="宋体" w:cs="宋体"/>
                <w:color w:val="000000"/>
                <w:kern w:val="0"/>
                <w:sz w:val="21"/>
                <w:szCs w:val="21"/>
                <w:lang w:eastAsia="zh-CN"/>
              </w:rPr>
              <w:t>一级</w:t>
            </w:r>
            <w:r>
              <w:rPr>
                <w:rFonts w:hint="eastAsia" w:ascii="宋体" w:hAnsi="宋体" w:eastAsia="宋体" w:cs="宋体"/>
                <w:color w:val="000000"/>
                <w:kern w:val="0"/>
                <w:sz w:val="21"/>
                <w:szCs w:val="21"/>
              </w:rPr>
              <w:t>造价工程师中，</w:t>
            </w:r>
            <w:r>
              <w:rPr>
                <w:rFonts w:hint="eastAsia" w:ascii="宋体" w:hAnsi="宋体" w:eastAsia="宋体" w:cs="宋体"/>
                <w:color w:val="000000"/>
                <w:kern w:val="0"/>
                <w:sz w:val="21"/>
                <w:szCs w:val="21"/>
                <w:lang w:eastAsia="zh-CN"/>
              </w:rPr>
              <w:t>同时具有安装和土建一级</w:t>
            </w:r>
            <w:r>
              <w:rPr>
                <w:rFonts w:hint="eastAsia" w:ascii="宋体" w:hAnsi="宋体" w:eastAsia="宋体" w:cs="宋体"/>
                <w:color w:val="000000"/>
                <w:kern w:val="0"/>
                <w:sz w:val="21"/>
                <w:szCs w:val="21"/>
              </w:rPr>
              <w:t>造价工程师</w:t>
            </w:r>
            <w:r>
              <w:rPr>
                <w:rFonts w:hint="eastAsia" w:ascii="宋体" w:hAnsi="宋体" w:eastAsia="宋体" w:cs="宋体"/>
                <w:color w:val="000000"/>
                <w:kern w:val="0"/>
                <w:sz w:val="21"/>
                <w:szCs w:val="21"/>
                <w:lang w:eastAsia="zh-CN"/>
              </w:rPr>
              <w:t>加</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，具有高级工程师证书加</w:t>
            </w:r>
            <w:r>
              <w:rPr>
                <w:rFonts w:hint="eastAsia" w:ascii="宋体" w:hAnsi="宋体" w:eastAsia="宋体" w:cs="宋体"/>
                <w:color w:val="000000"/>
                <w:kern w:val="0"/>
                <w:sz w:val="21"/>
                <w:szCs w:val="21"/>
                <w:lang w:val="en-US" w:eastAsia="zh-CN"/>
              </w:rPr>
              <w:t>1分，本项最高得4分。</w:t>
            </w:r>
          </w:p>
          <w:p w14:paraId="2CA20ED2">
            <w:pPr>
              <w:keepNext w:val="0"/>
              <w:keepLines w:val="0"/>
              <w:pageBreakBefore w:val="0"/>
              <w:numPr>
                <w:ilvl w:val="0"/>
                <w:numId w:val="1"/>
              </w:numPr>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lang w:eastAsia="zh-CN"/>
              </w:rPr>
              <w:t>个人荣誉（</w:t>
            </w:r>
            <w:r>
              <w:rPr>
                <w:rFonts w:hint="eastAsia" w:ascii="宋体" w:hAnsi="宋体" w:eastAsia="宋体" w:cs="宋体"/>
                <w:bCs w:val="0"/>
                <w:color w:val="000000"/>
                <w:sz w:val="21"/>
                <w:szCs w:val="21"/>
                <w:lang w:val="en-US" w:eastAsia="zh-CN"/>
              </w:rPr>
              <w:t>4分</w:t>
            </w:r>
            <w:r>
              <w:rPr>
                <w:rFonts w:hint="eastAsia" w:ascii="宋体" w:hAnsi="宋体" w:eastAsia="宋体" w:cs="宋体"/>
                <w:bCs w:val="0"/>
                <w:color w:val="000000"/>
                <w:sz w:val="21"/>
                <w:szCs w:val="21"/>
                <w:lang w:eastAsia="zh-CN"/>
              </w:rPr>
              <w:t>）</w:t>
            </w:r>
          </w:p>
          <w:p w14:paraId="56C7951D">
            <w:pPr>
              <w:keepNext w:val="0"/>
              <w:keepLines w:val="0"/>
              <w:pageBreakBefore w:val="0"/>
              <w:numPr>
                <w:ilvl w:val="0"/>
                <w:numId w:val="0"/>
              </w:numPr>
              <w:kinsoku/>
              <w:wordWrap/>
              <w:overflowPunct/>
              <w:topLinePunct w:val="0"/>
              <w:autoSpaceDE w:val="0"/>
              <w:autoSpaceDN w:val="0"/>
              <w:bidi w:val="0"/>
              <w:adjustRightInd/>
              <w:snapToGrid/>
              <w:spacing w:line="300" w:lineRule="exact"/>
              <w:ind w:firstLine="420" w:firstLineChars="200"/>
              <w:jc w:val="left"/>
              <w:textAlignment w:val="auto"/>
              <w:rPr>
                <w:rFonts w:hint="eastAsia" w:ascii="宋体" w:hAnsi="宋体" w:eastAsia="宋体" w:cs="宋体"/>
                <w:bCs w:val="0"/>
                <w:color w:val="000000"/>
                <w:sz w:val="21"/>
                <w:szCs w:val="21"/>
              </w:rPr>
            </w:pPr>
            <w:r>
              <w:rPr>
                <w:rFonts w:hint="eastAsia" w:ascii="宋体" w:hAnsi="宋体" w:eastAsia="宋体" w:cs="宋体"/>
                <w:color w:val="000000"/>
                <w:kern w:val="0"/>
                <w:sz w:val="21"/>
                <w:szCs w:val="21"/>
                <w:lang w:val="en-US" w:eastAsia="zh-CN"/>
              </w:rPr>
              <w:t>拟派项目组成员中2021年1月1日以</w:t>
            </w:r>
            <w:r>
              <w:rPr>
                <w:rFonts w:hint="eastAsia" w:ascii="宋体" w:hAnsi="宋体" w:eastAsia="宋体" w:cs="宋体"/>
                <w:bCs w:val="0"/>
                <w:color w:val="000000"/>
                <w:sz w:val="21"/>
                <w:szCs w:val="21"/>
              </w:rPr>
              <w:t>来</w:t>
            </w:r>
            <w:r>
              <w:rPr>
                <w:rFonts w:hint="eastAsia" w:ascii="宋体" w:hAnsi="宋体" w:eastAsia="宋体" w:cs="宋体"/>
                <w:bCs w:val="0"/>
                <w:color w:val="000000"/>
                <w:sz w:val="21"/>
                <w:szCs w:val="21"/>
                <w:lang w:val="en-US" w:eastAsia="zh-CN"/>
              </w:rPr>
              <w:t>获得省级或以上主管部门或</w:t>
            </w:r>
            <w:r>
              <w:rPr>
                <w:rFonts w:hint="eastAsia" w:ascii="宋体" w:hAnsi="宋体" w:eastAsia="宋体" w:cs="宋体"/>
                <w:bCs w:val="0"/>
                <w:color w:val="000000"/>
                <w:sz w:val="21"/>
                <w:szCs w:val="21"/>
              </w:rPr>
              <w:t>在国内依法登记注册的行业协会（学会）</w:t>
            </w:r>
            <w:r>
              <w:rPr>
                <w:rFonts w:hint="eastAsia" w:ascii="宋体" w:hAnsi="宋体" w:eastAsia="宋体" w:cs="宋体"/>
                <w:bCs w:val="0"/>
                <w:color w:val="000000"/>
                <w:sz w:val="21"/>
                <w:szCs w:val="21"/>
                <w:lang w:val="en-US" w:eastAsia="zh-CN"/>
              </w:rPr>
              <w:t>颁发的工程造价咨询相关的个人荣誉得4分。</w:t>
            </w:r>
          </w:p>
          <w:p w14:paraId="2C117100">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bCs/>
                <w:color w:val="000000"/>
                <w:sz w:val="21"/>
                <w:szCs w:val="21"/>
              </w:rPr>
            </w:pPr>
            <w:r>
              <w:rPr>
                <w:rFonts w:hint="eastAsia" w:ascii="宋体" w:hAnsi="宋体" w:eastAsia="宋体" w:cs="宋体"/>
                <w:color w:val="000000"/>
                <w:kern w:val="0"/>
                <w:sz w:val="21"/>
                <w:szCs w:val="21"/>
              </w:rPr>
              <w:t>注：提供相关证书原件扫描件和</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为项目组成员自</w:t>
            </w:r>
            <w:r>
              <w:rPr>
                <w:rFonts w:hint="eastAsia" w:ascii="宋体" w:hAnsi="宋体" w:eastAsia="宋体" w:cs="宋体"/>
                <w:color w:val="000000"/>
                <w:kern w:val="0"/>
                <w:sz w:val="21"/>
                <w:szCs w:val="21"/>
                <w:lang w:val="en-US" w:eastAsia="zh-CN"/>
              </w:rPr>
              <w:t>提供2024年</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lang w:val="en-US" w:eastAsia="zh-CN"/>
              </w:rPr>
              <w:t>月以来任意缴纳1个月</w:t>
            </w:r>
            <w:r>
              <w:rPr>
                <w:rFonts w:hint="eastAsia" w:ascii="宋体" w:hAnsi="宋体" w:eastAsia="宋体" w:cs="宋体"/>
                <w:color w:val="000000"/>
                <w:kern w:val="0"/>
                <w:sz w:val="21"/>
                <w:szCs w:val="21"/>
              </w:rPr>
              <w:t>的社保证明</w:t>
            </w:r>
            <w:r>
              <w:rPr>
                <w:rFonts w:hint="eastAsia" w:ascii="宋体" w:hAnsi="宋体" w:cs="宋体"/>
                <w:color w:val="000000"/>
                <w:kern w:val="0"/>
                <w:sz w:val="21"/>
                <w:szCs w:val="21"/>
                <w:lang w:eastAsia="zh-CN"/>
              </w:rPr>
              <w:t>，提供不全本项不得分</w:t>
            </w:r>
            <w:r>
              <w:rPr>
                <w:rFonts w:hint="eastAsia" w:ascii="宋体" w:hAnsi="宋体" w:eastAsia="宋体" w:cs="宋体"/>
                <w:color w:val="000000"/>
                <w:kern w:val="0"/>
                <w:sz w:val="21"/>
                <w:szCs w:val="21"/>
              </w:rPr>
              <w:t>。</w:t>
            </w:r>
          </w:p>
        </w:tc>
      </w:tr>
      <w:tr w14:paraId="751E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3" w:type="dxa"/>
            <w:noWrap w:val="0"/>
            <w:vAlign w:val="center"/>
          </w:tcPr>
          <w:p w14:paraId="79ED0093">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lang w:val="en-GB"/>
              </w:rPr>
              <w:t>业绩</w:t>
            </w:r>
            <w:r>
              <w:rPr>
                <w:rFonts w:hint="eastAsia" w:ascii="宋体" w:hAnsi="宋体" w:cs="宋体"/>
                <w:sz w:val="21"/>
                <w:szCs w:val="21"/>
                <w:lang w:val="en-GB" w:eastAsia="zh-CN"/>
              </w:rPr>
              <w:t>（</w:t>
            </w:r>
            <w:r>
              <w:rPr>
                <w:rFonts w:hint="eastAsia" w:ascii="宋体" w:hAnsi="宋体" w:cs="宋体"/>
                <w:sz w:val="21"/>
                <w:szCs w:val="21"/>
                <w:lang w:val="en-US" w:eastAsia="zh-CN"/>
              </w:rPr>
              <w:t>10分</w:t>
            </w:r>
            <w:r>
              <w:rPr>
                <w:rFonts w:hint="eastAsia" w:ascii="宋体" w:hAnsi="宋体" w:cs="宋体"/>
                <w:sz w:val="21"/>
                <w:szCs w:val="21"/>
                <w:lang w:val="en-GB" w:eastAsia="zh-CN"/>
              </w:rPr>
              <w:t>）</w:t>
            </w:r>
          </w:p>
        </w:tc>
        <w:tc>
          <w:tcPr>
            <w:tcW w:w="6407" w:type="dxa"/>
            <w:noWrap w:val="0"/>
            <w:vAlign w:val="center"/>
          </w:tcPr>
          <w:p w14:paraId="7BAFD612">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投标人自 202</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eastAsia="zh-CN"/>
              </w:rPr>
              <w:t>年 1 月1日以来承接</w:t>
            </w:r>
            <w:r>
              <w:rPr>
                <w:rFonts w:hint="eastAsia" w:ascii="宋体" w:hAnsi="宋体" w:cs="宋体"/>
                <w:color w:val="000000"/>
                <w:kern w:val="0"/>
                <w:sz w:val="21"/>
                <w:szCs w:val="21"/>
                <w:lang w:val="en-US" w:eastAsia="zh-CN"/>
              </w:rPr>
              <w:t>工程</w:t>
            </w:r>
            <w:r>
              <w:rPr>
                <w:rFonts w:hint="eastAsia" w:ascii="宋体" w:hAnsi="宋体" w:eastAsia="宋体" w:cs="宋体"/>
                <w:color w:val="000000"/>
                <w:kern w:val="0"/>
                <w:sz w:val="21"/>
                <w:szCs w:val="21"/>
                <w:lang w:val="en-US" w:eastAsia="zh-CN"/>
              </w:rPr>
              <w:t>造价（</w:t>
            </w:r>
            <w:r>
              <w:rPr>
                <w:rFonts w:hint="eastAsia" w:ascii="宋体" w:hAnsi="宋体" w:cs="宋体"/>
                <w:color w:val="000000"/>
                <w:kern w:val="0"/>
                <w:sz w:val="21"/>
                <w:szCs w:val="21"/>
                <w:lang w:val="en-US" w:eastAsia="zh-CN"/>
              </w:rPr>
              <w:t>清单、控制价编制</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业绩</w:t>
            </w:r>
            <w:r>
              <w:rPr>
                <w:rFonts w:hint="eastAsia" w:ascii="宋体" w:hAnsi="宋体" w:cs="宋体"/>
                <w:color w:val="000000"/>
                <w:kern w:val="0"/>
                <w:sz w:val="21"/>
                <w:szCs w:val="21"/>
                <w:lang w:val="en-US" w:eastAsia="zh-CN"/>
              </w:rPr>
              <w:t>合同金额5000万元及以上的</w:t>
            </w:r>
            <w:r>
              <w:rPr>
                <w:rFonts w:hint="eastAsia" w:ascii="宋体" w:hAnsi="宋体" w:eastAsia="宋体" w:cs="宋体"/>
                <w:color w:val="000000"/>
                <w:kern w:val="0"/>
                <w:sz w:val="21"/>
                <w:szCs w:val="21"/>
                <w:lang w:eastAsia="zh-CN"/>
              </w:rPr>
              <w:t xml:space="preserve">，每提供 1 个得 </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 xml:space="preserve"> 分，满分</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0分。</w:t>
            </w:r>
          </w:p>
          <w:p w14:paraId="024D897A">
            <w:pPr>
              <w:pStyle w:val="12"/>
              <w:ind w:left="0" w:leftChars="0" w:firstLine="0" w:firstLineChars="0"/>
              <w:rPr>
                <w:rFonts w:hint="eastAsia"/>
              </w:rPr>
            </w:pPr>
            <w:r>
              <w:rPr>
                <w:rFonts w:hint="eastAsia"/>
                <w:lang w:eastAsia="zh-CN"/>
              </w:rPr>
              <w:t>注：</w:t>
            </w:r>
            <w:r>
              <w:rPr>
                <w:rFonts w:hint="eastAsia"/>
              </w:rPr>
              <w:t>提供合同协议书，以合同签订时间为准</w:t>
            </w:r>
            <w:r>
              <w:rPr>
                <w:rFonts w:hint="eastAsia"/>
                <w:lang w:eastAsia="zh-CN"/>
              </w:rPr>
              <w:t>。</w:t>
            </w:r>
            <w:r>
              <w:rPr>
                <w:rFonts w:hint="eastAsia"/>
                <w:lang w:val="en-US" w:eastAsia="zh-CN"/>
              </w:rPr>
              <w:t xml:space="preserve"> </w:t>
            </w:r>
          </w:p>
        </w:tc>
      </w:tr>
      <w:tr w14:paraId="411C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3" w:type="dxa"/>
            <w:noWrap w:val="0"/>
            <w:vAlign w:val="center"/>
          </w:tcPr>
          <w:p w14:paraId="4E2858C7">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技术服务水平（</w:t>
            </w:r>
            <w:r>
              <w:rPr>
                <w:rFonts w:hint="eastAsia" w:ascii="宋体" w:hAnsi="宋体" w:cs="宋体"/>
                <w:color w:val="000000"/>
                <w:kern w:val="0"/>
                <w:sz w:val="21"/>
                <w:szCs w:val="21"/>
                <w:lang w:val="en-US" w:eastAsia="zh-CN"/>
              </w:rPr>
              <w:t>30</w:t>
            </w:r>
            <w:r>
              <w:rPr>
                <w:rFonts w:hint="eastAsia" w:ascii="宋体" w:hAnsi="宋体" w:eastAsia="宋体" w:cs="宋体"/>
                <w:color w:val="000000"/>
                <w:kern w:val="0"/>
                <w:sz w:val="21"/>
                <w:szCs w:val="21"/>
              </w:rPr>
              <w:t>分）</w:t>
            </w:r>
          </w:p>
        </w:tc>
        <w:tc>
          <w:tcPr>
            <w:tcW w:w="6407" w:type="dxa"/>
            <w:noWrap w:val="0"/>
            <w:vAlign w:val="center"/>
          </w:tcPr>
          <w:p w14:paraId="3D8A6618">
            <w:pPr>
              <w:keepNext w:val="0"/>
              <w:keepLines w:val="0"/>
              <w:pageBreakBefore w:val="0"/>
              <w:numPr>
                <w:ilvl w:val="0"/>
                <w:numId w:val="0"/>
              </w:numPr>
              <w:kinsoku/>
              <w:wordWrap/>
              <w:overflowPunct/>
              <w:topLinePunct w:val="0"/>
              <w:bidi w:val="0"/>
              <w:adjustRightInd/>
              <w:snapToGrid/>
              <w:spacing w:line="300" w:lineRule="exact"/>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kern w:val="2"/>
                <w:sz w:val="21"/>
                <w:szCs w:val="21"/>
                <w:lang w:val="en-US" w:eastAsia="zh-CN" w:bidi="ar-SA"/>
              </w:rPr>
              <w:t>一、</w:t>
            </w:r>
            <w:r>
              <w:rPr>
                <w:rFonts w:hint="eastAsia" w:ascii="宋体" w:hAnsi="宋体" w:eastAsia="宋体" w:cs="宋体"/>
                <w:b w:val="0"/>
                <w:bCs w:val="0"/>
                <w:color w:val="000000"/>
                <w:sz w:val="21"/>
                <w:szCs w:val="21"/>
                <w:lang w:eastAsia="zh-CN"/>
              </w:rPr>
              <w:t>项目服务方案（</w:t>
            </w:r>
            <w:r>
              <w:rPr>
                <w:rFonts w:hint="eastAsia" w:ascii="宋体" w:hAnsi="宋体" w:cs="宋体"/>
                <w:b w:val="0"/>
                <w:bCs w:val="0"/>
                <w:color w:val="000000"/>
                <w:sz w:val="21"/>
                <w:szCs w:val="21"/>
                <w:lang w:val="en-US" w:eastAsia="zh-CN"/>
              </w:rPr>
              <w:t>15分</w:t>
            </w:r>
            <w:r>
              <w:rPr>
                <w:rFonts w:hint="eastAsia" w:ascii="宋体" w:hAnsi="宋体" w:eastAsia="宋体" w:cs="宋体"/>
                <w:b w:val="0"/>
                <w:bCs w:val="0"/>
                <w:color w:val="000000"/>
                <w:sz w:val="21"/>
                <w:szCs w:val="21"/>
                <w:lang w:eastAsia="zh-CN"/>
              </w:rPr>
              <w:t>）</w:t>
            </w:r>
          </w:p>
          <w:p w14:paraId="193AEBFE">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478" w:firstLineChars="228"/>
              <w:jc w:val="both"/>
              <w:textAlignment w:val="auto"/>
              <w:rPr>
                <w:rFonts w:hint="eastAsia" w:ascii="宋体" w:hAnsi="宋体" w:eastAsia="宋体" w:cs="宋体"/>
                <w:b w:val="0"/>
                <w:bCs w:val="0"/>
                <w:color w:val="000000"/>
                <w:kern w:val="2"/>
                <w:sz w:val="21"/>
                <w:szCs w:val="21"/>
                <w:lang w:val="en-US" w:eastAsia="zh-CN" w:bidi="ar-SA"/>
              </w:rPr>
            </w:pPr>
            <w:bookmarkStart w:id="0" w:name="_Toc12825"/>
            <w:r>
              <w:rPr>
                <w:rFonts w:hint="eastAsia" w:ascii="宋体" w:hAnsi="宋体" w:eastAsia="宋体" w:cs="宋体"/>
                <w:b w:val="0"/>
                <w:bCs w:val="0"/>
                <w:color w:val="000000"/>
                <w:kern w:val="2"/>
                <w:sz w:val="21"/>
                <w:szCs w:val="21"/>
                <w:lang w:val="en-US" w:eastAsia="zh-CN" w:bidi="ar-SA"/>
              </w:rPr>
              <w:t>组织结构和人员、设备配置</w:t>
            </w:r>
            <w:bookmarkEnd w:id="0"/>
            <w:bookmarkStart w:id="1" w:name="_Toc27016"/>
            <w:bookmarkStart w:id="2" w:name="_Toc16567"/>
            <w:r>
              <w:rPr>
                <w:rFonts w:hint="eastAsia" w:ascii="宋体" w:hAnsi="宋体" w:eastAsia="宋体" w:cs="宋体"/>
                <w:b w:val="0"/>
                <w:bCs w:val="0"/>
                <w:color w:val="000000"/>
                <w:kern w:val="2"/>
                <w:sz w:val="21"/>
                <w:szCs w:val="21"/>
                <w:lang w:val="en-US" w:eastAsia="zh-CN" w:bidi="ar-SA"/>
              </w:rPr>
              <w:t>、工作时间进度安排</w:t>
            </w:r>
            <w:bookmarkEnd w:id="1"/>
            <w:bookmarkEnd w:id="2"/>
            <w:bookmarkStart w:id="3" w:name="_Toc18066"/>
            <w:r>
              <w:rPr>
                <w:rFonts w:hint="eastAsia" w:ascii="宋体" w:hAnsi="宋体" w:eastAsia="宋体" w:cs="宋体"/>
                <w:b w:val="0"/>
                <w:bCs w:val="0"/>
                <w:color w:val="000000"/>
                <w:kern w:val="2"/>
                <w:sz w:val="21"/>
                <w:szCs w:val="21"/>
                <w:lang w:val="en-US" w:eastAsia="zh-CN" w:bidi="ar-SA"/>
              </w:rPr>
              <w:t>、</w:t>
            </w:r>
            <w:bookmarkEnd w:id="3"/>
            <w:bookmarkStart w:id="4" w:name="_Toc22591"/>
            <w:r>
              <w:rPr>
                <w:rFonts w:hint="eastAsia" w:ascii="宋体" w:hAnsi="宋体" w:cs="宋体"/>
                <w:b w:val="0"/>
                <w:bCs w:val="0"/>
                <w:color w:val="000000"/>
                <w:kern w:val="2"/>
                <w:sz w:val="21"/>
                <w:szCs w:val="21"/>
                <w:lang w:val="en-US" w:eastAsia="zh-CN" w:bidi="ar-SA"/>
              </w:rPr>
              <w:t>工程</w:t>
            </w:r>
            <w:r>
              <w:rPr>
                <w:rFonts w:hint="eastAsia" w:ascii="宋体" w:hAnsi="宋体" w:eastAsia="宋体" w:cs="宋体"/>
                <w:b w:val="0"/>
                <w:bCs w:val="0"/>
                <w:color w:val="000000"/>
                <w:kern w:val="2"/>
                <w:sz w:val="21"/>
                <w:szCs w:val="21"/>
                <w:lang w:val="en-US" w:eastAsia="zh-CN" w:bidi="ar-SA"/>
              </w:rPr>
              <w:t>造价</w:t>
            </w:r>
            <w:bookmarkEnd w:id="4"/>
            <w:r>
              <w:rPr>
                <w:rFonts w:hint="eastAsia" w:ascii="宋体" w:hAnsi="宋体" w:eastAsia="宋体" w:cs="宋体"/>
                <w:b w:val="0"/>
                <w:bCs w:val="0"/>
                <w:color w:val="000000"/>
                <w:kern w:val="2"/>
                <w:sz w:val="21"/>
                <w:szCs w:val="21"/>
                <w:lang w:val="en-US" w:eastAsia="zh-CN" w:bidi="ar-SA"/>
              </w:rPr>
              <w:t>方案，由评标委员会综合评审，得分共分为</w:t>
            </w:r>
            <w:r>
              <w:rPr>
                <w:rFonts w:hint="eastAsia" w:ascii="宋体" w:hAnsi="宋体" w:cs="宋体"/>
                <w:b w:val="0"/>
                <w:bCs w:val="0"/>
                <w:color w:val="000000"/>
                <w:kern w:val="2"/>
                <w:sz w:val="21"/>
                <w:szCs w:val="21"/>
                <w:lang w:val="en-US" w:eastAsia="zh-CN" w:bidi="ar-SA"/>
              </w:rPr>
              <w:t>三</w:t>
            </w:r>
            <w:r>
              <w:rPr>
                <w:rFonts w:hint="eastAsia" w:ascii="宋体" w:hAnsi="宋体" w:eastAsia="宋体" w:cs="宋体"/>
                <w:b w:val="0"/>
                <w:bCs w:val="0"/>
                <w:color w:val="000000"/>
                <w:kern w:val="2"/>
                <w:sz w:val="21"/>
                <w:szCs w:val="21"/>
                <w:lang w:val="en-US" w:eastAsia="zh-CN" w:bidi="ar-SA"/>
              </w:rPr>
              <w:t>个档次：一档得</w:t>
            </w:r>
            <w:r>
              <w:rPr>
                <w:rFonts w:hint="eastAsia" w:ascii="宋体" w:hAnsi="宋体" w:cs="宋体"/>
                <w:b w:val="0"/>
                <w:bCs w:val="0"/>
                <w:color w:val="000000"/>
                <w:kern w:val="2"/>
                <w:sz w:val="21"/>
                <w:szCs w:val="21"/>
                <w:lang w:val="en-US" w:eastAsia="zh-CN" w:bidi="ar-SA"/>
              </w:rPr>
              <w:t>15</w:t>
            </w:r>
            <w:r>
              <w:rPr>
                <w:rFonts w:hint="eastAsia" w:ascii="宋体" w:hAnsi="宋体" w:eastAsia="宋体" w:cs="宋体"/>
                <w:b w:val="0"/>
                <w:bCs w:val="0"/>
                <w:color w:val="000000"/>
                <w:kern w:val="2"/>
                <w:sz w:val="21"/>
                <w:szCs w:val="21"/>
                <w:lang w:val="en-US" w:eastAsia="zh-CN" w:bidi="ar-SA"/>
              </w:rPr>
              <w:t>分，二档得</w:t>
            </w:r>
            <w:r>
              <w:rPr>
                <w:rFonts w:hint="eastAsia" w:ascii="宋体" w:hAnsi="宋体" w:cs="宋体"/>
                <w:b w:val="0"/>
                <w:bCs w:val="0"/>
                <w:color w:val="000000"/>
                <w:kern w:val="2"/>
                <w:sz w:val="21"/>
                <w:szCs w:val="21"/>
                <w:lang w:val="en-US" w:eastAsia="zh-CN" w:bidi="ar-SA"/>
              </w:rPr>
              <w:t>10</w:t>
            </w:r>
            <w:r>
              <w:rPr>
                <w:rFonts w:hint="eastAsia" w:ascii="宋体" w:hAnsi="宋体" w:eastAsia="宋体" w:cs="宋体"/>
                <w:b w:val="0"/>
                <w:bCs w:val="0"/>
                <w:color w:val="000000"/>
                <w:kern w:val="2"/>
                <w:sz w:val="21"/>
                <w:szCs w:val="21"/>
                <w:lang w:val="en-US" w:eastAsia="zh-CN" w:bidi="ar-SA"/>
              </w:rPr>
              <w:t>分，三档得</w:t>
            </w:r>
            <w:r>
              <w:rPr>
                <w:rFonts w:hint="eastAsia" w:ascii="宋体" w:hAnsi="宋体" w:cs="宋体"/>
                <w:b w:val="0"/>
                <w:bCs w:val="0"/>
                <w:color w:val="000000"/>
                <w:kern w:val="2"/>
                <w:sz w:val="21"/>
                <w:szCs w:val="21"/>
                <w:lang w:val="en-US" w:eastAsia="zh-CN" w:bidi="ar-SA"/>
              </w:rPr>
              <w:t>5</w:t>
            </w:r>
            <w:r>
              <w:rPr>
                <w:rFonts w:hint="eastAsia" w:ascii="宋体" w:hAnsi="宋体" w:eastAsia="宋体" w:cs="宋体"/>
                <w:b w:val="0"/>
                <w:bCs w:val="0"/>
                <w:color w:val="000000"/>
                <w:kern w:val="2"/>
                <w:sz w:val="21"/>
                <w:szCs w:val="21"/>
                <w:lang w:val="en-US" w:eastAsia="zh-CN" w:bidi="ar-SA"/>
              </w:rPr>
              <w:t>分，未提供不得分。</w:t>
            </w:r>
          </w:p>
          <w:p w14:paraId="11B82D61">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二、造价咨询管理制度（</w:t>
            </w:r>
            <w:r>
              <w:rPr>
                <w:rFonts w:hint="eastAsia" w:ascii="宋体" w:hAnsi="宋体" w:cs="宋体"/>
                <w:b w:val="0"/>
                <w:bCs w:val="0"/>
                <w:color w:val="000000"/>
                <w:sz w:val="21"/>
                <w:szCs w:val="21"/>
                <w:lang w:val="en-US" w:eastAsia="zh-CN"/>
              </w:rPr>
              <w:t>15分</w:t>
            </w:r>
            <w:r>
              <w:rPr>
                <w:rFonts w:hint="eastAsia" w:ascii="宋体" w:hAnsi="宋体" w:eastAsia="宋体" w:cs="宋体"/>
                <w:b w:val="0"/>
                <w:bCs w:val="0"/>
                <w:color w:val="000000"/>
                <w:sz w:val="21"/>
                <w:szCs w:val="21"/>
                <w:lang w:eastAsia="zh-CN"/>
              </w:rPr>
              <w:t>）</w:t>
            </w:r>
          </w:p>
          <w:p w14:paraId="513F5C5C">
            <w:pPr>
              <w:keepNext w:val="0"/>
              <w:keepLines w:val="0"/>
              <w:pageBreakBefore w:val="0"/>
              <w:kinsoku/>
              <w:wordWrap/>
              <w:overflowPunct/>
              <w:topLinePunct w:val="0"/>
              <w:autoSpaceDE w:val="0"/>
              <w:autoSpaceDN w:val="0"/>
              <w:bidi w:val="0"/>
              <w:adjustRightInd/>
              <w:snapToGrid/>
              <w:spacing w:line="3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cs="宋体"/>
                <w:b w:val="0"/>
                <w:bCs w:val="0"/>
                <w:color w:val="000000"/>
                <w:sz w:val="21"/>
                <w:szCs w:val="21"/>
                <w:lang w:eastAsia="zh-CN"/>
              </w:rPr>
              <w:t>质量控制制度、</w:t>
            </w:r>
            <w:r>
              <w:rPr>
                <w:rFonts w:hint="eastAsia" w:ascii="宋体" w:hAnsi="宋体" w:eastAsia="宋体" w:cs="宋体"/>
                <w:b w:val="0"/>
                <w:bCs w:val="0"/>
                <w:color w:val="000000"/>
                <w:sz w:val="21"/>
                <w:szCs w:val="21"/>
              </w:rPr>
              <w:t>档案管理制度、</w:t>
            </w:r>
            <w:r>
              <w:rPr>
                <w:rFonts w:hint="eastAsia" w:ascii="宋体" w:hAnsi="宋体" w:eastAsia="宋体" w:cs="宋体"/>
                <w:color w:val="000000"/>
                <w:sz w:val="21"/>
                <w:szCs w:val="21"/>
              </w:rPr>
              <w:t>岗位责任制度</w:t>
            </w:r>
            <w:bookmarkStart w:id="5" w:name="_Toc996"/>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廉政制度</w:t>
            </w:r>
            <w:bookmarkEnd w:id="5"/>
            <w:r>
              <w:rPr>
                <w:rFonts w:hint="eastAsia" w:ascii="宋体" w:hAnsi="宋体" w:eastAsia="宋体" w:cs="宋体"/>
                <w:color w:val="000000"/>
                <w:sz w:val="21"/>
                <w:szCs w:val="21"/>
              </w:rPr>
              <w:t>等，由评标委员会综合评审，得分共分为</w:t>
            </w:r>
            <w:r>
              <w:rPr>
                <w:rFonts w:hint="eastAsia" w:ascii="宋体" w:hAnsi="宋体" w:cs="宋体"/>
                <w:color w:val="000000"/>
                <w:sz w:val="21"/>
                <w:szCs w:val="21"/>
                <w:lang w:eastAsia="zh-CN"/>
              </w:rPr>
              <w:t>三</w:t>
            </w:r>
            <w:r>
              <w:rPr>
                <w:rFonts w:hint="eastAsia" w:ascii="宋体" w:hAnsi="宋体" w:eastAsia="宋体" w:cs="宋体"/>
                <w:color w:val="000000"/>
                <w:sz w:val="21"/>
                <w:szCs w:val="21"/>
              </w:rPr>
              <w:t>个档次：</w:t>
            </w:r>
            <w:r>
              <w:rPr>
                <w:rFonts w:hint="eastAsia" w:ascii="宋体" w:hAnsi="宋体" w:eastAsia="宋体" w:cs="宋体"/>
                <w:color w:val="000000"/>
                <w:sz w:val="21"/>
                <w:szCs w:val="21"/>
                <w:lang w:val="en-US" w:eastAsia="zh-CN"/>
              </w:rPr>
              <w:t>一档得15分，二档得10分，三档得5分，未提供不得分。</w:t>
            </w:r>
          </w:p>
        </w:tc>
      </w:tr>
      <w:tr w14:paraId="4605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93" w:type="dxa"/>
            <w:noWrap w:val="0"/>
            <w:vAlign w:val="center"/>
          </w:tcPr>
          <w:p w14:paraId="1F2C127F">
            <w:pPr>
              <w:keepNext w:val="0"/>
              <w:keepLines w:val="0"/>
              <w:pageBreakBefore w:val="0"/>
              <w:widowControl/>
              <w:kinsoku/>
              <w:wordWrap/>
              <w:overflowPunct/>
              <w:topLinePunct w:val="0"/>
              <w:bidi w:val="0"/>
              <w:adjustRightInd/>
              <w:snapToGrid/>
              <w:spacing w:line="3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投标报价评分标准（</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407" w:type="dxa"/>
            <w:noWrap w:val="0"/>
            <w:vAlign w:val="center"/>
          </w:tcPr>
          <w:p w14:paraId="6ADCA0F9">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①评标基准价C值的确定：</w:t>
            </w:r>
          </w:p>
          <w:p w14:paraId="1DAB0B3E">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A值为最高投标限价：大于A值的投标报价按无效标处理。</w:t>
            </w:r>
          </w:p>
          <w:p w14:paraId="353BFC5A">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C值为≥A值</w:t>
            </w:r>
            <w:r>
              <w:rPr>
                <w:rFonts w:hint="eastAsia" w:ascii="宋体" w:hAnsi="宋体" w:eastAsia="宋体" w:cs="宋体"/>
                <w:color w:val="000000"/>
                <w:kern w:val="0"/>
                <w:sz w:val="21"/>
                <w:szCs w:val="21"/>
                <w:lang w:val="en-US" w:eastAsia="zh-CN"/>
              </w:rPr>
              <w:t>90</w:t>
            </w:r>
            <w:r>
              <w:rPr>
                <w:rFonts w:hint="eastAsia" w:ascii="宋体" w:hAnsi="宋体" w:eastAsia="宋体" w:cs="宋体"/>
                <w:color w:val="000000"/>
                <w:kern w:val="0"/>
                <w:sz w:val="21"/>
                <w:szCs w:val="21"/>
              </w:rPr>
              <w:t>%的各投标企业有效报价的算术平均值</w:t>
            </w:r>
          </w:p>
          <w:p w14:paraId="53478DE9">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小于</w:t>
            </w:r>
            <w:r>
              <w:rPr>
                <w:rFonts w:hint="eastAsia" w:ascii="宋体" w:hAnsi="宋体" w:eastAsia="宋体" w:cs="宋体"/>
                <w:color w:val="000000"/>
                <w:kern w:val="0"/>
                <w:sz w:val="21"/>
                <w:szCs w:val="21"/>
                <w:lang w:val="en-US" w:eastAsia="zh-CN"/>
              </w:rPr>
              <w:t>90</w:t>
            </w:r>
            <w:r>
              <w:rPr>
                <w:rFonts w:hint="eastAsia" w:ascii="宋体" w:hAnsi="宋体" w:eastAsia="宋体" w:cs="宋体"/>
                <w:color w:val="000000"/>
                <w:kern w:val="0"/>
                <w:sz w:val="21"/>
                <w:szCs w:val="21"/>
              </w:rPr>
              <w:t>%的投标报价不参与C值的计算，若该项目所有有效投标报价均小于A值的</w:t>
            </w:r>
            <w:r>
              <w:rPr>
                <w:rFonts w:hint="eastAsia" w:ascii="宋体" w:hAnsi="宋体" w:eastAsia="宋体" w:cs="宋体"/>
                <w:color w:val="000000"/>
                <w:kern w:val="0"/>
                <w:sz w:val="21"/>
                <w:szCs w:val="21"/>
                <w:lang w:val="en-US" w:eastAsia="zh-CN"/>
              </w:rPr>
              <w:t>90</w:t>
            </w:r>
            <w:r>
              <w:rPr>
                <w:rFonts w:hint="eastAsia" w:ascii="宋体" w:hAnsi="宋体" w:eastAsia="宋体" w:cs="宋体"/>
                <w:color w:val="000000"/>
                <w:kern w:val="0"/>
                <w:sz w:val="21"/>
                <w:szCs w:val="21"/>
              </w:rPr>
              <w:t>%，则C值为A值</w:t>
            </w:r>
            <w:r>
              <w:rPr>
                <w:rFonts w:hint="eastAsia" w:ascii="宋体" w:hAnsi="宋体" w:eastAsia="宋体" w:cs="宋体"/>
                <w:color w:val="000000"/>
                <w:kern w:val="0"/>
                <w:sz w:val="21"/>
                <w:szCs w:val="21"/>
                <w:lang w:val="en-US" w:eastAsia="zh-CN"/>
              </w:rPr>
              <w:t>90</w:t>
            </w:r>
            <w:r>
              <w:rPr>
                <w:rFonts w:hint="eastAsia" w:ascii="宋体" w:hAnsi="宋体" w:eastAsia="宋体" w:cs="宋体"/>
                <w:color w:val="000000"/>
                <w:kern w:val="0"/>
                <w:sz w:val="21"/>
                <w:szCs w:val="21"/>
              </w:rPr>
              <w:t>%（C=A*</w:t>
            </w:r>
            <w:r>
              <w:rPr>
                <w:rFonts w:hint="eastAsia" w:ascii="宋体" w:hAnsi="宋体" w:eastAsia="宋体" w:cs="宋体"/>
                <w:color w:val="000000"/>
                <w:kern w:val="0"/>
                <w:sz w:val="21"/>
                <w:szCs w:val="21"/>
                <w:lang w:val="en-US" w:eastAsia="zh-CN"/>
              </w:rPr>
              <w:t>90</w:t>
            </w:r>
            <w:r>
              <w:rPr>
                <w:rFonts w:hint="eastAsia" w:ascii="宋体" w:hAnsi="宋体" w:eastAsia="宋体" w:cs="宋体"/>
                <w:color w:val="000000"/>
                <w:kern w:val="0"/>
                <w:sz w:val="21"/>
                <w:szCs w:val="21"/>
              </w:rPr>
              <w:t>%）。</w:t>
            </w:r>
          </w:p>
          <w:p w14:paraId="40A6E1A9">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②投标报价等于评标基准价C的得满分；投标报价与评标基准价C相比，每高于评标基准价1%扣</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分，每低于评标基准价1%扣</w:t>
            </w:r>
            <w:r>
              <w:rPr>
                <w:rFonts w:hint="eastAsia" w:ascii="宋体" w:hAnsi="宋体" w:eastAsia="宋体" w:cs="宋体"/>
                <w:color w:val="000000"/>
                <w:kern w:val="0"/>
                <w:sz w:val="21"/>
                <w:szCs w:val="21"/>
                <w:lang w:val="en-US" w:eastAsia="zh-CN"/>
              </w:rPr>
              <w:t>0.3</w:t>
            </w:r>
            <w:r>
              <w:rPr>
                <w:rFonts w:hint="eastAsia" w:ascii="宋体" w:hAnsi="宋体" w:eastAsia="宋体" w:cs="宋体"/>
                <w:color w:val="000000"/>
                <w:kern w:val="0"/>
                <w:sz w:val="21"/>
                <w:szCs w:val="21"/>
              </w:rPr>
              <w:t>分，扣完为止。四舍五入计算得分（得分保留小数点后面两位，第三位四舍五入）。</w:t>
            </w:r>
          </w:p>
          <w:p w14:paraId="62922118">
            <w:pPr>
              <w:keepNext w:val="0"/>
              <w:keepLines w:val="0"/>
              <w:pageBreakBefore w:val="0"/>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偏差率保留两位小数即**.**%</w:t>
            </w:r>
          </w:p>
        </w:tc>
      </w:tr>
    </w:tbl>
    <w:p w14:paraId="74E04232">
      <w:pPr>
        <w:pStyle w:val="9"/>
        <w:ind w:left="0" w:leftChars="0" w:firstLine="0" w:firstLineChars="0"/>
      </w:pPr>
      <w:bookmarkStart w:id="6" w:name="_GoBack"/>
      <w:bookmarkEnd w:id="6"/>
    </w:p>
    <w:sectPr>
      <w:pgSz w:w="11906" w:h="16838"/>
      <w:pgMar w:top="1032" w:right="1800" w:bottom="8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704B7"/>
    <w:multiLevelType w:val="singleLevel"/>
    <w:tmpl w:val="6F1704B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ZTFjYzM3OGI2MjMwOWEzN2RlZGU4YTg1MDNjMWIifQ=="/>
  </w:docVars>
  <w:rsids>
    <w:rsidRoot w:val="04887CA4"/>
    <w:rsid w:val="02FC6355"/>
    <w:rsid w:val="04887CA4"/>
    <w:rsid w:val="053F077B"/>
    <w:rsid w:val="07D7113E"/>
    <w:rsid w:val="0C510EBC"/>
    <w:rsid w:val="12C0739F"/>
    <w:rsid w:val="165178EA"/>
    <w:rsid w:val="169923E1"/>
    <w:rsid w:val="187617A8"/>
    <w:rsid w:val="1C3F7586"/>
    <w:rsid w:val="1C7A786B"/>
    <w:rsid w:val="1EC024D4"/>
    <w:rsid w:val="24F9264F"/>
    <w:rsid w:val="270C62B7"/>
    <w:rsid w:val="276022E1"/>
    <w:rsid w:val="28CD1644"/>
    <w:rsid w:val="29F545C8"/>
    <w:rsid w:val="2CD23AFF"/>
    <w:rsid w:val="30A16261"/>
    <w:rsid w:val="30E42053"/>
    <w:rsid w:val="31CA56EC"/>
    <w:rsid w:val="340D18C0"/>
    <w:rsid w:val="3D89020A"/>
    <w:rsid w:val="462D5B65"/>
    <w:rsid w:val="499B6198"/>
    <w:rsid w:val="4C1C66ED"/>
    <w:rsid w:val="4C770EE0"/>
    <w:rsid w:val="529A036B"/>
    <w:rsid w:val="5386726D"/>
    <w:rsid w:val="54E241A7"/>
    <w:rsid w:val="57E016DB"/>
    <w:rsid w:val="5996188C"/>
    <w:rsid w:val="5A2E5F69"/>
    <w:rsid w:val="5DE03A1E"/>
    <w:rsid w:val="5E1B2CA8"/>
    <w:rsid w:val="626D15F8"/>
    <w:rsid w:val="64764029"/>
    <w:rsid w:val="66925AD1"/>
    <w:rsid w:val="697549AC"/>
    <w:rsid w:val="6D6E15E0"/>
    <w:rsid w:val="6DB82591"/>
    <w:rsid w:val="6FE55EDD"/>
    <w:rsid w:val="7147066D"/>
    <w:rsid w:val="7BE97AEA"/>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5" w:lineRule="auto"/>
      <w:jc w:val="center"/>
      <w:outlineLvl w:val="1"/>
    </w:pPr>
    <w:rPr>
      <w:rFonts w:ascii="Arial" w:hAnsi="Arial" w:eastAsia="宋体" w:cs="Arial"/>
      <w:b/>
      <w:bCs/>
      <w:sz w:val="32"/>
      <w:szCs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eastAsia="Times New Roman"/>
    </w:rPr>
  </w:style>
  <w:style w:type="paragraph" w:customStyle="1" w:styleId="4">
    <w:name w:val="目录 71"/>
    <w:basedOn w:val="1"/>
    <w:next w:val="1"/>
    <w:qFormat/>
    <w:uiPriority w:val="0"/>
    <w:pPr>
      <w:ind w:left="2520"/>
    </w:pPr>
    <w:rPr>
      <w:rFonts w:ascii="Calibri"/>
    </w:rPr>
  </w:style>
  <w:style w:type="paragraph" w:styleId="5">
    <w:name w:val="Body Text Indent"/>
    <w:basedOn w:val="1"/>
    <w:next w:val="6"/>
    <w:qFormat/>
    <w:uiPriority w:val="0"/>
    <w:pPr>
      <w:ind w:left="480"/>
    </w:pPr>
    <w:rPr>
      <w:rFonts w:eastAsia="仿宋_GB2312"/>
      <w:sz w:val="24"/>
    </w:rPr>
  </w:style>
  <w:style w:type="paragraph" w:styleId="6">
    <w:name w:val="envelope return"/>
    <w:basedOn w:val="1"/>
    <w:next w:val="5"/>
    <w:qFormat/>
    <w:uiPriority w:val="0"/>
    <w:pPr>
      <w:snapToGrid w:val="0"/>
    </w:pPr>
    <w:rPr>
      <w:rFonts w:ascii="Arial" w:hAnsi="Arial" w:cs="Arial"/>
      <w:sz w:val="21"/>
      <w:szCs w:val="24"/>
    </w:rPr>
  </w:style>
  <w:style w:type="paragraph" w:styleId="7">
    <w:name w:val="footer"/>
    <w:basedOn w:val="1"/>
    <w:qFormat/>
    <w:uiPriority w:val="99"/>
    <w:pPr>
      <w:pBdr>
        <w:top w:val="single" w:color="auto" w:sz="18" w:space="1"/>
        <w:left w:val="none" w:color="auto" w:sz="0" w:space="4"/>
        <w:bottom w:val="none" w:color="auto" w:sz="0" w:space="1"/>
        <w:right w:val="none" w:color="auto" w:sz="0" w:space="4"/>
      </w:pBdr>
      <w:tabs>
        <w:tab w:val="center" w:pos="4153"/>
        <w:tab w:val="right" w:pos="8306"/>
      </w:tabs>
      <w:snapToGrid w:val="0"/>
      <w:jc w:val="left"/>
    </w:pPr>
    <w:rPr>
      <w:rFonts w:eastAsia="宋体"/>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2">
    <w:name w:val="Body Text First Indent 2"/>
    <w:basedOn w:val="5"/>
    <w:next w:val="11"/>
    <w:qFormat/>
    <w:uiPriority w:val="0"/>
    <w:pPr>
      <w:ind w:firstLine="420" w:firstLineChars="200"/>
    </w:pPr>
    <w:rPr>
      <w:rFonts w:eastAsia="宋体"/>
      <w:sz w:val="21"/>
      <w:szCs w:val="24"/>
      <w:lang w:val="en-US" w:eastAsia="zh-CN"/>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976</Words>
  <Characters>1033</Characters>
  <Lines>0</Lines>
  <Paragraphs>0</Paragraphs>
  <TotalTime>4</TotalTime>
  <ScaleCrop>false</ScaleCrop>
  <LinksUpToDate>false</LinksUpToDate>
  <CharactersWithSpaces>1044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2024-04-07T00:24:00Z</dcterms:created>
  <dc:creator>质冠实业</dc:creator>
  <cp:lastModifiedBy>稳稳的幸福1374546425</cp:lastModifiedBy>
  <cp:lastPrinted>2025-01-02T01:53:00Z</cp:lastPrinted>
  <dcterms:modified xsi:type="dcterms:W3CDTF">2025-01-06T07:17:07Z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A78CFC78C90D4C478BC66EDC7390E2AE_13</vt:lpwstr>
  </property>
  <property fmtid="{D5CDD505-2E9C-101B-9397-08002B2CF9AE}" pid="4" name="KSOTemplateDocerSaveRecord">
    <vt:lpwstr>eyJoZGlkIjoiNWQ0ODRiMTgzM2Q5Y2IyMDhiNmY5MDI3NGQ5YmJkYTMiLCJ1c2VySWQiOiIzNTM1MjA5In0=</vt:lpwstr>
  </property>
</Properties>
</file>