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500" w:lineRule="exact"/>
        <w:ind w:left="0" w:right="0" w:firstLine="0" w:firstLineChars="0"/>
        <w:jc w:val="both"/>
        <w:textAlignment w:val="auto"/>
        <w:rPr>
          <w:rFonts w:hint="default" w:ascii="Times New Roman" w:hAnsi="Times New Roman" w:eastAsia="方正黑体_GBK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500" w:lineRule="exact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 w:eastAsiaTheme="minorEastAsia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500" w:lineRule="exact"/>
        <w:ind w:left="0" w:leftChars="0" w:right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全市性社会团体2022年度检查事项须知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560" w:firstLineChars="200"/>
        <w:jc w:val="both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一、年检范围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凡在2022年6月30日前，经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市民政局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批准登记成立的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全市性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社会团体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（以下简称“社会团体”）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，均应当参加年检。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二、年检流程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各社会团体应当于2023年5月31日前按照以下程序和要求完成年检材料填写和报送。</w:t>
      </w:r>
    </w:p>
    <w:p>
      <w:pPr>
        <w:widowControl/>
        <w:numPr>
          <w:ilvl w:val="0"/>
          <w:numId w:val="1"/>
        </w:numPr>
        <w:shd w:val="clear" w:color="auto" w:fill="FFFFFF"/>
        <w:wordWrap w:val="0"/>
        <w:spacing w:line="560" w:lineRule="exact"/>
        <w:rPr>
          <w:rFonts w:hint="eastAsia" w:ascii="Times New Roman" w:hAnsi="Times New Roman" w:eastAsia="方正仿宋_GBK" w:cs="仿宋_GB2312"/>
          <w:b w:val="0"/>
          <w:color w:val="auto"/>
          <w:kern w:val="0"/>
          <w:sz w:val="32"/>
          <w:szCs w:val="21"/>
          <w:shd w:val="clear" w:color="auto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 w:val="0"/>
          <w:color w:val="auto"/>
          <w:kern w:val="0"/>
          <w:sz w:val="32"/>
          <w:szCs w:val="21"/>
          <w:shd w:val="clear" w:color="auto" w:fill="FFFFFF"/>
          <w:lang w:val="en-US" w:eastAsia="zh-CN" w:bidi="ar"/>
        </w:rPr>
        <w:t>网上填报年检材料，开展审核工作。</w:t>
      </w:r>
      <w:r>
        <w:rPr>
          <w:rFonts w:hint="eastAsia" w:eastAsia="方正仿宋_GBK" w:cs="仿宋_GB2312"/>
          <w:b w:val="0"/>
          <w:color w:val="auto"/>
          <w:kern w:val="0"/>
          <w:sz w:val="32"/>
          <w:szCs w:val="21"/>
          <w:shd w:val="clear" w:color="auto" w:fill="FFFFFF"/>
          <w:lang w:val="en-US" w:eastAsia="zh-CN" w:bidi="ar"/>
        </w:rPr>
        <w:t>社会团体</w:t>
      </w:r>
      <w:r>
        <w:rPr>
          <w:rFonts w:hint="eastAsia" w:ascii="Times New Roman" w:hAnsi="Times New Roman" w:eastAsia="方正仿宋_GBK" w:cs="仿宋_GB2312"/>
          <w:b w:val="0"/>
          <w:color w:val="auto"/>
          <w:kern w:val="0"/>
          <w:sz w:val="32"/>
          <w:szCs w:val="21"/>
          <w:shd w:val="clear" w:color="auto" w:fill="FFFFFF"/>
          <w:lang w:val="en-US" w:eastAsia="zh-CN" w:bidi="ar"/>
        </w:rPr>
        <w:t>可登录安徽社会组织信息平台（http://www.ahnpo.cn/），在首页“一网通办”栏目点击“安徽省社会组织网上办事平台”，选择“社会组织用户”，点击“安徽省宿州市”，输入用户名和密码登录，选择菜单栏中“年检”业务的“网上填报”。按照要求填报年检信息。市民政局对申报的材料进行审核。材料不齐全、不真实的，退回补正，参检单位须及时修改完善。</w:t>
      </w:r>
      <w:r>
        <w:rPr>
          <w:rFonts w:hint="eastAsia" w:ascii="Times New Roman" w:hAnsi="Times New Roman" w:eastAsia="方正仿宋_GBK" w:cs="仿宋_GB2312"/>
          <w:b w:val="0"/>
          <w:color w:val="auto"/>
          <w:kern w:val="0"/>
          <w:sz w:val="32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eastAsia" w:ascii="方正楷体_GBK" w:hAnsi="方正楷体_GBK" w:eastAsia="方正楷体_GBK" w:cs="方正楷体_GBK"/>
          <w:b w:val="0"/>
          <w:color w:val="auto"/>
          <w:kern w:val="0"/>
          <w:sz w:val="32"/>
          <w:szCs w:val="21"/>
          <w:shd w:val="clear" w:color="auto" w:fill="FFFFFF"/>
          <w:lang w:val="en-US" w:eastAsia="zh-CN" w:bidi="ar"/>
        </w:rPr>
        <w:t>（二）准备年检书面材料，报业务主管单位初审。</w:t>
      </w:r>
      <w:r>
        <w:rPr>
          <w:rFonts w:hint="eastAsia" w:ascii="Times New Roman" w:hAnsi="Times New Roman" w:eastAsia="方正仿宋_GBK" w:cs="仿宋_GB2312"/>
          <w:b w:val="0"/>
          <w:color w:val="auto"/>
          <w:kern w:val="0"/>
          <w:sz w:val="32"/>
          <w:szCs w:val="21"/>
          <w:shd w:val="clear" w:color="auto" w:fill="FFFFFF"/>
          <w:lang w:val="en-US" w:eastAsia="zh-CN" w:bidi="ar"/>
        </w:rPr>
        <w:t>通过预审之后，上传业务主管单位初审意见（JPG或PDF格式）。从系统一键打印处，下载电子档文件，将纸质版年检书面材料打印出来，报至业务主管单位经办人签字盖章，上传已盖章的业务主管单位初审意见表，再次上报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" w:hAnsi="Times New Roman" w:eastAsia="方正仿宋_GBK" w:cs="仿宋_GB2312"/>
          <w:b w:val="0"/>
          <w:color w:val="auto"/>
          <w:kern w:val="0"/>
          <w:sz w:val="32"/>
          <w:szCs w:val="21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方正仿宋_GBK" w:cs="仿宋_GB2312"/>
          <w:b w:val="0"/>
          <w:color w:val="auto"/>
          <w:kern w:val="0"/>
          <w:sz w:val="32"/>
          <w:szCs w:val="21"/>
          <w:shd w:val="clear" w:color="auto" w:fill="FFFFFF"/>
          <w:lang w:val="en-US" w:eastAsia="zh-CN" w:bidi="ar"/>
        </w:rPr>
        <w:t>年检程序为待办结的状态，将纸质材料连同《社会团体法人登记证书》（副本）原件送至市政务服务中心民政窗口（宿州市高新区埇上路566号四层西厅D214民政窗口）签署年检审核意见并加盖年检结论公章。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5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月31日24时起，网上填报通道将关闭。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（三）下达年检结论，进行网上公示。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市民政局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网上审核办结后，下达年检结论。年检结论将在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市民政局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官网公示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，年检结论以公示结论为准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三、年检结论说明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市民政局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依据《社会团体登记管理条例》等法规政策，结合抽查审计、实地检查和其他问题线索核实情况，综合研究确定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全市性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社会团体2022年度检查结论。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" w:eastAsia="zh-CN" w:bidi="ar"/>
        </w:rPr>
        <w:t>社会团体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在提交年检材料前，对存在的违规事项已经自查自纠、主动先行整改或经业务主管单位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（行业管理部门）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来函说明存在的问题确有特殊情况的，年检时可视情从轻或免予处理。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年检结论分为“合格”“基本合格”和“不合格”。年检结论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公布后，如发现存在影响当年年检结论情形的，年检结论将予以重新确定。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（一）社会团体内部管理规范，严格按照章程进行内部治理和开展活动，未发现存在违反登记管理有关法规政策规定的行为，年度检查结论确定为合格。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（二）社会团体违反下列任一情形的，年度检查结论确定为“基本合格”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，违反3项及以上的，确定为“不合格”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应建未建党组织的；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《年度工作报告书》基本信息中必填项的填报有漏项的；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未按照章程规定召开理事会或常务理事会，社会团体未按照章程规定召开会员（代表）大会的；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会费标准未按规定程序制定或修改的；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未按照规定办理变更登记、备案或章程未经核准的；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年末净资产低于注册资金；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不按章程规定按期换届的；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未经备案，擅自开展论坛、交易会、展销会等重大活动的；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社会团体对分支机构、代表机构设立或管理不符合规定的；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其他违反国家法律法规政策规定和社会组织章程行为情节轻微的。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（三）社会团体违反下列任一情形的，年度检查结论确定为“不合格”：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1.年度工作报告书隐瞒真实情况，弄虚作假的；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.本年度未开展业务活动，或者不按照章程的规定进行活动的；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.违反规定使用登记证书、印章或者财务凭证的；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.财务管理混乱，有侵占、私分、挪用单位资产或所接受的捐赠、资助行为的；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5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.违反规定举办评比达标表彰项目的；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6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.因本年度内活动事项受到相关部门约谈或行政处罚的；被列入异常活动名录或严重违法失信名单的；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7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.危害国家安全和民族团结、损害国家利益和社会公共利益的；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8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.开展涉黑涉恶活动，或为涉黑涉恶势力提供保护伞的；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9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.违背社会道德风尚和公序良俗的。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四、有关要求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（一）业务主管单位要切实履行初审职责。各业务主管单位要及时通知并督导所主管的社会团体，按照规定要求和期限填报年检材料，对材料内容进行认真审查，作出初审结论。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二）社会团体要按时全面准确填报。要提高思想认识，把接受年检作为本年度一项重要工作来抓。要指定专人负责，确保所提交材料真实、准确、完整。要严格按时限要求报送业务主管单位初审，并完成网上填报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未在5月31日前报送年检材料或虚假填报的社会团体，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市</w:t>
      </w:r>
      <w:bookmarkStart w:id="0" w:name="_GoBack"/>
      <w:bookmarkEnd w:id="0"/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民政局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将依法依规予以处理。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市民政局社会组织管理局已录制《全市性社会组织年度检查报告书填写说明及注意事项》视频，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各参检单位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可登陆“安徽省社会组织管理信息系统”，在“通知通告”栏下载观看。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在接受年度检查过程中遇到问题，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也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可通过以下方式咨询：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1.填报系统故障咨询方面：安徽晶奇网络科技股份有限公司 0551-65350880、65350890、65350885根据提示音按4。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2.年检材料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报送、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填报内容方面：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宿州市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政务服务中心民政窗口电话：055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7-3045938。</w:t>
      </w:r>
    </w:p>
    <w:p>
      <w:pPr>
        <w:rPr>
          <w:color w:val="auto"/>
        </w:rPr>
      </w:pPr>
    </w:p>
    <w:sectPr>
      <w:footerReference r:id="rId3" w:type="default"/>
      <w:pgSz w:w="11906" w:h="16838"/>
      <w:pgMar w:top="1701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94665" cy="20383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6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05pt;width:38.95pt;mso-position-horizontal:center;mso-position-horizontal-relative:margin;z-index:251659264;mso-width-relative:page;mso-height-relative:page;" filled="f" stroked="f" coordsize="21600,21600" o:gfxdata="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EBs&#10;QQrUAAAAAwEAAA8AAAAAAAAAAQAgAAAAIgAAAGRycy9kb3ducmV2LnhtbFBLAQIUABQAAAAIAIdO&#10;4kAae7KatQEAAEsDAAAOAAAAAAAAAAEAIAAAACM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val="en-US" w:eastAsia="zh-CN"/>
                      </w:rPr>
                      <w:t>-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32427"/>
    <w:multiLevelType w:val="singleLevel"/>
    <w:tmpl w:val="7A53242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32540"/>
    <w:rsid w:val="01086FB2"/>
    <w:rsid w:val="12FE4DA2"/>
    <w:rsid w:val="138851DB"/>
    <w:rsid w:val="18DA5C2C"/>
    <w:rsid w:val="1B98489B"/>
    <w:rsid w:val="1ED83B02"/>
    <w:rsid w:val="259A7653"/>
    <w:rsid w:val="2B952BC4"/>
    <w:rsid w:val="504C4524"/>
    <w:rsid w:val="590B1EC0"/>
    <w:rsid w:val="64A32540"/>
    <w:rsid w:val="6C134445"/>
    <w:rsid w:val="76456B42"/>
    <w:rsid w:val="7A09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 w:cs="Times New Roman"/>
      <w:b/>
      <w:sz w:val="30"/>
      <w:szCs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2023-04-03T01:57:00Z</dcterms:created>
  <dc:creator>Administrator</dc:creator>
  <cp:lastModifiedBy>Administrator</cp:lastModifiedBy>
  <cp:lastPrinted>2023-04-03T08:05:00Z</cp:lastPrinted>
  <dcterms:modified xsi:type="dcterms:W3CDTF">2023-04-04T02:40:28Z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