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90" w:lineRule="exact"/>
        <w:ind w:left="0" w:right="0" w:firstLine="0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i w:val="0"/>
          <w:iCs w:val="0"/>
          <w:caps w:val="0"/>
          <w:color w:val="333333"/>
          <w:spacing w:val="0"/>
          <w:sz w:val="57"/>
          <w:szCs w:val="57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i w:val="0"/>
          <w:iCs w:val="0"/>
          <w:caps w:val="0"/>
          <w:color w:val="333333"/>
          <w:spacing w:val="0"/>
          <w:sz w:val="57"/>
          <w:szCs w:val="57"/>
          <w:shd w:val="clear" w:fill="FFFFFF"/>
          <w:lang w:val="en-US" w:eastAsia="zh-CN"/>
        </w:rPr>
        <w:t>宿州市民政局</w:t>
      </w:r>
      <w:r>
        <w:rPr>
          <w:rFonts w:hint="eastAsia" w:ascii="方正小标宋_GBK" w:hAnsi="方正小标宋_GBK" w:eastAsia="方正小标宋_GBK" w:cs="方正小标宋_GBK"/>
          <w:b w:val="0"/>
          <w:bCs w:val="0"/>
          <w:i w:val="0"/>
          <w:iCs w:val="0"/>
          <w:caps w:val="0"/>
          <w:color w:val="333333"/>
          <w:spacing w:val="0"/>
          <w:sz w:val="57"/>
          <w:szCs w:val="57"/>
          <w:shd w:val="clear" w:fill="FFFFFF"/>
        </w:rPr>
        <w:t>202</w:t>
      </w:r>
      <w:r>
        <w:rPr>
          <w:rFonts w:hint="eastAsia" w:ascii="方正小标宋_GBK" w:hAnsi="方正小标宋_GBK" w:eastAsia="方正小标宋_GBK" w:cs="方正小标宋_GBK"/>
          <w:b w:val="0"/>
          <w:bCs w:val="0"/>
          <w:i w:val="0"/>
          <w:iCs w:val="0"/>
          <w:caps w:val="0"/>
          <w:color w:val="333333"/>
          <w:spacing w:val="0"/>
          <w:sz w:val="57"/>
          <w:szCs w:val="57"/>
          <w:shd w:val="clear" w:fill="FFFFFF"/>
          <w:lang w:val="en-US" w:eastAsia="zh-CN"/>
        </w:rPr>
        <w:t>2</w:t>
      </w:r>
      <w:r>
        <w:rPr>
          <w:rFonts w:hint="eastAsia" w:ascii="方正小标宋_GBK" w:hAnsi="方正小标宋_GBK" w:eastAsia="方正小标宋_GBK" w:cs="方正小标宋_GBK"/>
          <w:b w:val="0"/>
          <w:bCs w:val="0"/>
          <w:i w:val="0"/>
          <w:iCs w:val="0"/>
          <w:caps w:val="0"/>
          <w:color w:val="333333"/>
          <w:spacing w:val="0"/>
          <w:sz w:val="57"/>
          <w:szCs w:val="57"/>
          <w:shd w:val="clear" w:fill="FFFFFF"/>
        </w:rPr>
        <w:t>年政务公开考核依据证明材料</w:t>
      </w:r>
    </w:p>
    <w:p>
      <w:pPr>
        <w:rPr>
          <w:rFonts w:hint="eastAsia" w:ascii="方正黑体_GBK" w:hAnsi="方正黑体_GBK" w:eastAsia="方正黑体_GBK" w:cs="方正黑体_GBK"/>
          <w:sz w:val="32"/>
          <w:szCs w:val="40"/>
          <w:lang w:val="en-US" w:eastAsia="zh-CN"/>
        </w:rPr>
      </w:pPr>
    </w:p>
    <w:p>
      <w:pPr>
        <w:rPr>
          <w:rFonts w:hint="eastAsia" w:ascii="方正黑体_GBK" w:hAnsi="方正黑体_GBK" w:eastAsia="方正黑体_GBK" w:cs="方正黑体_GBK"/>
          <w:sz w:val="32"/>
          <w:szCs w:val="40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40"/>
          <w:lang w:val="en-US" w:eastAsia="zh-CN"/>
        </w:rPr>
        <w:t>一、政策法规</w:t>
      </w:r>
    </w:p>
    <w:p>
      <w:pPr>
        <w:rPr>
          <w:rFonts w:hint="eastAsia" w:ascii="方正仿宋_GBK" w:hAnsi="方正仿宋_GBK" w:eastAsia="方正仿宋_GBK" w:cs="方正仿宋_GBK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</w:rPr>
        <w:t>1.部门文件</w:t>
      </w:r>
    </w:p>
    <w:p>
      <w:r>
        <w:drawing>
          <wp:inline distT="0" distB="0" distL="114300" distR="114300">
            <wp:extent cx="5271135" cy="2813050"/>
            <wp:effectExtent l="0" t="0" r="571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2、规范性文件立改废</w:t>
      </w:r>
    </w:p>
    <w:p>
      <w:r>
        <w:drawing>
          <wp:inline distT="0" distB="0" distL="114300" distR="114300">
            <wp:extent cx="5266690" cy="2642235"/>
            <wp:effectExtent l="0" t="0" r="1016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方正黑体_GBK" w:hAnsi="方正黑体_GBK" w:eastAsia="方正黑体_GBK" w:cs="方正黑体_GBK"/>
          <w:sz w:val="32"/>
          <w:szCs w:val="40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40"/>
          <w:lang w:val="en-US" w:eastAsia="zh-CN"/>
        </w:rPr>
        <w:t>二、重大决策预公开</w:t>
      </w:r>
    </w:p>
    <w:p>
      <w:pP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</w:rPr>
        <w:t>1.</w:t>
      </w: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意见征集</w:t>
      </w:r>
    </w:p>
    <w:p>
      <w:pP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690" cy="3024505"/>
            <wp:effectExtent l="0" t="0" r="1016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2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2.意见反馈</w:t>
      </w:r>
    </w:p>
    <w:p>
      <w:pPr>
        <w:rPr>
          <w:rFonts w:hint="eastAsia" w:ascii="方正黑体_GBK" w:hAnsi="方正黑体_GBK" w:eastAsia="方正黑体_GBK" w:cs="方正黑体_GBK"/>
          <w:sz w:val="32"/>
          <w:szCs w:val="40"/>
          <w:lang w:val="en-US" w:eastAsia="zh-CN"/>
        </w:rPr>
      </w:pPr>
      <w:r>
        <w:drawing>
          <wp:inline distT="0" distB="0" distL="114300" distR="114300">
            <wp:extent cx="5269865" cy="3011170"/>
            <wp:effectExtent l="0" t="0" r="6985" b="177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1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方正黑体_GBK" w:hAnsi="方正黑体_GBK" w:eastAsia="方正黑体_GBK" w:cs="方正黑体_GBK"/>
          <w:sz w:val="32"/>
          <w:szCs w:val="40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40"/>
          <w:lang w:val="en-US" w:eastAsia="zh-CN"/>
        </w:rPr>
        <w:t>三、规划计划</w:t>
      </w:r>
    </w:p>
    <w:p>
      <w:pPr>
        <w:rPr>
          <w:rFonts w:hint="eastAsia" w:ascii="方正黑体_GBK" w:hAnsi="方正黑体_GBK" w:eastAsia="方正黑体_GBK" w:cs="方正黑体_GBK"/>
          <w:sz w:val="32"/>
          <w:szCs w:val="40"/>
          <w:lang w:val="en-US" w:eastAsia="zh-CN"/>
        </w:rPr>
      </w:pPr>
      <w:r>
        <w:drawing>
          <wp:inline distT="0" distB="0" distL="114300" distR="114300">
            <wp:extent cx="5267325" cy="3567430"/>
            <wp:effectExtent l="0" t="0" r="9525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6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方正黑体_GBK" w:hAnsi="方正黑体_GBK" w:eastAsia="方正黑体_GBK" w:cs="方正黑体_GBK"/>
          <w:sz w:val="32"/>
          <w:szCs w:val="40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40"/>
          <w:lang w:val="en-US" w:eastAsia="zh-CN"/>
        </w:rPr>
        <w:t>四、决策部署落实情况</w:t>
      </w:r>
    </w:p>
    <w:p>
      <w:pPr>
        <w:rPr>
          <w:rFonts w:hint="eastAsia" w:ascii="方正黑体_GBK" w:hAnsi="方正黑体_GBK" w:eastAsia="方正黑体_GBK" w:cs="方正黑体_GBK"/>
          <w:sz w:val="32"/>
          <w:szCs w:val="40"/>
          <w:lang w:val="en-US" w:eastAsia="zh-CN"/>
        </w:rPr>
      </w:pPr>
      <w:r>
        <w:drawing>
          <wp:inline distT="0" distB="0" distL="114300" distR="114300">
            <wp:extent cx="5272405" cy="3585845"/>
            <wp:effectExtent l="0" t="0" r="4445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8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方正黑体_GBK" w:hAnsi="方正黑体_GBK" w:eastAsia="方正黑体_GBK" w:cs="方正黑体_GBK"/>
          <w:sz w:val="32"/>
          <w:szCs w:val="40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40"/>
          <w:lang w:val="en-US" w:eastAsia="zh-CN"/>
        </w:rPr>
        <w:t>五、建议提案办理</w:t>
      </w:r>
    </w:p>
    <w:p>
      <w:pP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1.人大代表建议办理</w:t>
      </w:r>
    </w:p>
    <w:p>
      <w:pP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5420" cy="2569210"/>
            <wp:effectExtent l="0" t="0" r="1143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2.政协委员提案办理</w:t>
      </w:r>
    </w:p>
    <w:p>
      <w:pPr>
        <w:rPr>
          <w:rFonts w:hint="eastAsia" w:ascii="方正黑体_GBK" w:hAnsi="方正黑体_GBK" w:eastAsia="方正黑体_GBK" w:cs="方正黑体_GBK"/>
          <w:sz w:val="32"/>
          <w:szCs w:val="40"/>
          <w:lang w:val="en-US" w:eastAsia="zh-CN"/>
        </w:rPr>
      </w:pPr>
      <w:r>
        <w:drawing>
          <wp:inline distT="0" distB="0" distL="114300" distR="114300">
            <wp:extent cx="5273040" cy="3550285"/>
            <wp:effectExtent l="0" t="0" r="3810" b="1206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5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方正黑体_GBK" w:hAnsi="方正黑体_GBK" w:eastAsia="方正黑体_GBK" w:cs="方正黑体_GBK"/>
          <w:sz w:val="32"/>
          <w:szCs w:val="40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40"/>
          <w:lang w:val="en-US" w:eastAsia="zh-CN"/>
        </w:rPr>
        <w:t>六、机构领导</w:t>
      </w:r>
    </w:p>
    <w:p>
      <w:pP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1.领导简介</w:t>
      </w:r>
    </w:p>
    <w:p>
      <w:pP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4785" cy="2959735"/>
            <wp:effectExtent l="0" t="0" r="12065" b="1206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2.领导活动</w:t>
      </w:r>
    </w:p>
    <w:p>
      <w:pPr>
        <w:rPr>
          <w:rFonts w:hint="eastAsia" w:ascii="方正黑体_GBK" w:hAnsi="方正黑体_GBK" w:eastAsia="方正黑体_GBK" w:cs="方正黑体_GBK"/>
          <w:sz w:val="32"/>
          <w:szCs w:val="40"/>
          <w:lang w:val="en-US" w:eastAsia="zh-CN"/>
        </w:rPr>
      </w:pPr>
      <w:r>
        <w:drawing>
          <wp:inline distT="0" distB="0" distL="114300" distR="114300">
            <wp:extent cx="5266690" cy="3106420"/>
            <wp:effectExtent l="0" t="0" r="10160" b="177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方正黑体_GBK" w:hAnsi="方正黑体_GBK" w:eastAsia="方正黑体_GBK" w:cs="方正黑体_GBK"/>
          <w:sz w:val="32"/>
          <w:szCs w:val="40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40"/>
          <w:lang w:val="en-US" w:eastAsia="zh-CN"/>
        </w:rPr>
        <w:t>七、机构设置</w:t>
      </w:r>
    </w:p>
    <w:p>
      <w:pP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1.机构简介</w:t>
      </w:r>
    </w:p>
    <w:p>
      <w:pP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7325" cy="3649980"/>
            <wp:effectExtent l="0" t="0" r="9525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2.内设机构及下属单位</w:t>
      </w:r>
    </w:p>
    <w:p>
      <w:pPr>
        <w:rPr>
          <w:rFonts w:hint="eastAsia" w:ascii="方正黑体_GBK" w:hAnsi="方正黑体_GBK" w:eastAsia="方正黑体_GBK" w:cs="方正黑体_GBK"/>
          <w:sz w:val="32"/>
          <w:szCs w:val="40"/>
          <w:lang w:val="en-US" w:eastAsia="zh-CN"/>
        </w:rPr>
      </w:pPr>
      <w:r>
        <w:drawing>
          <wp:inline distT="0" distB="0" distL="114300" distR="114300">
            <wp:extent cx="5264150" cy="3708400"/>
            <wp:effectExtent l="0" t="0" r="1270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方正黑体_GBK" w:hAnsi="方正黑体_GBK" w:eastAsia="方正黑体_GBK" w:cs="方正黑体_GBK"/>
          <w:sz w:val="32"/>
          <w:szCs w:val="40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40"/>
          <w:lang w:val="en-US" w:eastAsia="zh-CN"/>
        </w:rPr>
        <w:t>八、人事信息</w:t>
      </w:r>
    </w:p>
    <w:p>
      <w:pP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1.人事任免</w:t>
      </w:r>
    </w:p>
    <w:p>
      <w:pP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8595" cy="3607435"/>
            <wp:effectExtent l="0" t="0" r="8255" b="1206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0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2.招考（聘）及录（聘）用</w:t>
      </w:r>
    </w:p>
    <w:p>
      <w:pP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055" cy="3705860"/>
            <wp:effectExtent l="0" t="0" r="10795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70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3.职业资格考评</w:t>
      </w:r>
    </w:p>
    <w:p>
      <w:pPr>
        <w:rPr>
          <w:rFonts w:hint="eastAsia" w:ascii="方正黑体_GBK" w:hAnsi="方正黑体_GBK" w:eastAsia="方正黑体_GBK" w:cs="方正黑体_GBK"/>
          <w:sz w:val="32"/>
          <w:szCs w:val="40"/>
          <w:lang w:val="en-US" w:eastAsia="zh-CN"/>
        </w:rPr>
      </w:pPr>
      <w:r>
        <w:drawing>
          <wp:inline distT="0" distB="0" distL="114300" distR="114300">
            <wp:extent cx="5264785" cy="3615055"/>
            <wp:effectExtent l="0" t="0" r="12065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方正黑体_GBK" w:hAnsi="方正黑体_GBK" w:eastAsia="方正黑体_GBK" w:cs="方正黑体_GBK"/>
          <w:sz w:val="32"/>
          <w:szCs w:val="40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40"/>
          <w:lang w:val="en-US" w:eastAsia="zh-CN"/>
        </w:rPr>
        <w:t>九、财政资金</w:t>
      </w:r>
    </w:p>
    <w:p>
      <w:pP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1.年度财政预决算及“三公”经费情况</w:t>
      </w:r>
    </w:p>
    <w:p>
      <w:pP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5420" cy="4784090"/>
            <wp:effectExtent l="0" t="0" r="11430" b="165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78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2.财政专项资金</w:t>
      </w:r>
    </w:p>
    <w:p>
      <w:pP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055" cy="3436620"/>
            <wp:effectExtent l="0" t="0" r="10795" b="1143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3.部门项目</w:t>
      </w:r>
    </w:p>
    <w:p>
      <w:pPr>
        <w:rPr>
          <w:rFonts w:hint="eastAsia" w:ascii="方正黑体_GBK" w:hAnsi="方正黑体_GBK" w:eastAsia="方正黑体_GBK" w:cs="方正黑体_GBK"/>
          <w:sz w:val="32"/>
          <w:szCs w:val="40"/>
          <w:lang w:val="en-US" w:eastAsia="zh-CN"/>
        </w:rPr>
      </w:pPr>
      <w:r>
        <w:drawing>
          <wp:inline distT="0" distB="0" distL="114300" distR="114300">
            <wp:extent cx="5270500" cy="3248660"/>
            <wp:effectExtent l="0" t="0" r="6350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4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方正黑体_GBK" w:hAnsi="方正黑体_GBK" w:eastAsia="方正黑体_GBK" w:cs="方正黑体_GBK"/>
          <w:sz w:val="32"/>
          <w:szCs w:val="40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40"/>
          <w:lang w:val="en-US" w:eastAsia="zh-CN"/>
        </w:rPr>
        <w:t>十、应急管理</w:t>
      </w:r>
    </w:p>
    <w:p>
      <w:pPr>
        <w:rPr>
          <w:rFonts w:hint="eastAsia" w:ascii="方正黑体_GBK" w:hAnsi="方正黑体_GBK" w:eastAsia="方正黑体_GBK" w:cs="方正黑体_GBK"/>
          <w:sz w:val="32"/>
          <w:szCs w:val="40"/>
          <w:lang w:val="en-US" w:eastAsia="zh-CN"/>
        </w:rPr>
      </w:pPr>
      <w:r>
        <w:drawing>
          <wp:inline distT="0" distB="0" distL="114300" distR="114300">
            <wp:extent cx="5264785" cy="3422650"/>
            <wp:effectExtent l="0" t="0" r="12065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42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方正黑体_GBK" w:hAnsi="方正黑体_GBK" w:eastAsia="方正黑体_GBK" w:cs="方正黑体_GBK"/>
          <w:sz w:val="32"/>
          <w:szCs w:val="40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40"/>
          <w:lang w:val="en-US" w:eastAsia="zh-CN"/>
        </w:rPr>
        <w:t>十一、精准脱贫（乡村振兴）</w:t>
      </w:r>
    </w:p>
    <w:p>
      <w:pPr>
        <w:rPr>
          <w:rFonts w:hint="eastAsia" w:ascii="方正黑体_GBK" w:hAnsi="方正黑体_GBK" w:eastAsia="方正黑体_GBK" w:cs="方正黑体_GBK"/>
          <w:sz w:val="32"/>
          <w:szCs w:val="40"/>
          <w:lang w:val="en-US" w:eastAsia="zh-CN"/>
        </w:rPr>
      </w:pPr>
      <w:r>
        <w:drawing>
          <wp:inline distT="0" distB="0" distL="114300" distR="114300">
            <wp:extent cx="5266055" cy="3226435"/>
            <wp:effectExtent l="0" t="0" r="10795" b="1206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2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方正黑体_GBK" w:hAnsi="方正黑体_GBK" w:eastAsia="方正黑体_GBK" w:cs="方正黑体_GBK"/>
          <w:sz w:val="32"/>
          <w:szCs w:val="40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40"/>
          <w:lang w:val="en-US" w:eastAsia="zh-CN"/>
        </w:rPr>
        <w:t>十二、权责清单和动态调整情况</w:t>
      </w:r>
    </w:p>
    <w:p>
      <w:pPr>
        <w:rPr>
          <w:rFonts w:hint="eastAsia" w:ascii="方正黑体_GBK" w:hAnsi="方正黑体_GBK" w:eastAsia="方正黑体_GBK" w:cs="方正黑体_GBK"/>
          <w:sz w:val="32"/>
          <w:szCs w:val="40"/>
          <w:lang w:val="en-US" w:eastAsia="zh-CN"/>
        </w:rPr>
      </w:pPr>
      <w:r>
        <w:drawing>
          <wp:inline distT="0" distB="0" distL="114300" distR="114300">
            <wp:extent cx="5273040" cy="3540760"/>
            <wp:effectExtent l="0" t="0" r="3810" b="25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4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方正黑体_GBK" w:hAnsi="方正黑体_GBK" w:eastAsia="方正黑体_GBK" w:cs="方正黑体_GBK"/>
          <w:sz w:val="32"/>
          <w:szCs w:val="40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40"/>
          <w:lang w:val="en-US" w:eastAsia="zh-CN"/>
        </w:rPr>
        <w:t>十三、公共服务和中介服务</w:t>
      </w:r>
    </w:p>
    <w:p>
      <w:pPr>
        <w:rPr>
          <w:rFonts w:hint="eastAsia" w:ascii="方正黑体_GBK" w:hAnsi="方正黑体_GBK" w:eastAsia="方正黑体_GBK" w:cs="方正黑体_GBK"/>
          <w:sz w:val="32"/>
          <w:szCs w:val="40"/>
          <w:lang w:val="en-US" w:eastAsia="zh-CN"/>
        </w:rPr>
      </w:pPr>
      <w:r>
        <w:drawing>
          <wp:inline distT="0" distB="0" distL="114300" distR="114300">
            <wp:extent cx="5264785" cy="3663950"/>
            <wp:effectExtent l="0" t="0" r="12065" b="1270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6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方正黑体_GBK" w:hAnsi="方正黑体_GBK" w:eastAsia="方正黑体_GBK" w:cs="方正黑体_GBK"/>
          <w:sz w:val="32"/>
          <w:szCs w:val="40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40"/>
          <w:lang w:val="en-US" w:eastAsia="zh-CN"/>
        </w:rPr>
        <w:t>十四、行政权力运行</w:t>
      </w:r>
    </w:p>
    <w:p>
      <w:pP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1.行政权力运行结果</w:t>
      </w:r>
    </w:p>
    <w:p>
      <w:pP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690" cy="2999105"/>
            <wp:effectExtent l="0" t="0" r="10160" b="1079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2.行政许可和行政处罚双公示</w:t>
      </w:r>
    </w:p>
    <w:p>
      <w:pP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2405" cy="1972310"/>
            <wp:effectExtent l="0" t="0" r="4445" b="889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3.行政执法公示</w:t>
      </w:r>
    </w:p>
    <w:p>
      <w:pPr>
        <w:rPr>
          <w:rFonts w:hint="eastAsia" w:ascii="方正黑体_GBK" w:hAnsi="方正黑体_GBK" w:eastAsia="方正黑体_GBK" w:cs="方正黑体_GBK"/>
          <w:sz w:val="32"/>
          <w:szCs w:val="40"/>
          <w:lang w:val="en-US" w:eastAsia="zh-CN"/>
        </w:rPr>
      </w:pPr>
      <w:r>
        <w:drawing>
          <wp:inline distT="0" distB="0" distL="114300" distR="114300">
            <wp:extent cx="5264785" cy="3667760"/>
            <wp:effectExtent l="0" t="0" r="12065" b="889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6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方正黑体_GBK" w:hAnsi="方正黑体_GBK" w:eastAsia="方正黑体_GBK" w:cs="方正黑体_GBK"/>
          <w:sz w:val="32"/>
          <w:szCs w:val="40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40"/>
          <w:lang w:val="en-US" w:eastAsia="zh-CN"/>
        </w:rPr>
        <w:t>十五、“双随机一公开”</w:t>
      </w:r>
    </w:p>
    <w:p>
      <w:pPr>
        <w:rPr>
          <w:rFonts w:hint="eastAsia" w:ascii="方正黑体_GBK" w:hAnsi="方正黑体_GBK" w:eastAsia="方正黑体_GBK" w:cs="方正黑体_GBK"/>
          <w:sz w:val="32"/>
          <w:szCs w:val="40"/>
          <w:lang w:val="en-US" w:eastAsia="zh-CN"/>
        </w:rPr>
      </w:pPr>
      <w:r>
        <w:drawing>
          <wp:inline distT="0" distB="0" distL="114300" distR="114300">
            <wp:extent cx="5267960" cy="3148330"/>
            <wp:effectExtent l="0" t="0" r="8890" b="1397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方正黑体_GBK" w:hAnsi="方正黑体_GBK" w:eastAsia="方正黑体_GBK" w:cs="方正黑体_GBK"/>
          <w:sz w:val="32"/>
          <w:szCs w:val="40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40"/>
          <w:lang w:val="en-US" w:eastAsia="zh-CN"/>
        </w:rPr>
        <w:t>十六、网上政务服务</w:t>
      </w:r>
    </w:p>
    <w:p>
      <w:pPr>
        <w:rPr>
          <w:rFonts w:hint="eastAsia" w:ascii="方正黑体_GBK" w:hAnsi="方正黑体_GBK" w:eastAsia="方正黑体_GBK" w:cs="方正黑体_GBK"/>
          <w:sz w:val="32"/>
          <w:szCs w:val="40"/>
          <w:lang w:val="en-US" w:eastAsia="zh-CN"/>
        </w:rPr>
      </w:pPr>
      <w:r>
        <w:drawing>
          <wp:inline distT="0" distB="0" distL="114300" distR="114300">
            <wp:extent cx="5262880" cy="2264410"/>
            <wp:effectExtent l="0" t="0" r="13970" b="254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方正黑体_GBK" w:hAnsi="方正黑体_GBK" w:eastAsia="方正黑体_GBK" w:cs="方正黑体_GBK"/>
          <w:sz w:val="32"/>
          <w:szCs w:val="40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40"/>
          <w:lang w:val="en-US" w:eastAsia="zh-CN"/>
        </w:rPr>
        <w:t>十七、招标采购</w:t>
      </w:r>
    </w:p>
    <w:p>
      <w:pPr>
        <w:rPr>
          <w:rFonts w:hint="eastAsia" w:ascii="方正黑体_GBK" w:hAnsi="方正黑体_GBK" w:eastAsia="方正黑体_GBK" w:cs="方正黑体_GBK"/>
          <w:sz w:val="32"/>
          <w:szCs w:val="40"/>
          <w:lang w:val="en-US" w:eastAsia="zh-CN"/>
        </w:rPr>
      </w:pPr>
      <w:r>
        <w:drawing>
          <wp:inline distT="0" distB="0" distL="114300" distR="114300">
            <wp:extent cx="5268595" cy="3105785"/>
            <wp:effectExtent l="0" t="0" r="8255" b="1841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方正黑体_GBK" w:hAnsi="方正黑体_GBK" w:eastAsia="方正黑体_GBK" w:cs="方正黑体_GBK"/>
          <w:sz w:val="32"/>
          <w:szCs w:val="40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40"/>
          <w:lang w:val="en-US" w:eastAsia="zh-CN"/>
        </w:rPr>
        <w:t>十八、社会公益事业及重点民生领域</w:t>
      </w:r>
    </w:p>
    <w:p>
      <w:pP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1.社会救助和社会福利</w:t>
      </w:r>
    </w:p>
    <w:p>
      <w:pP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2405" cy="3887470"/>
            <wp:effectExtent l="0" t="0" r="4445" b="1778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8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2.社会组织</w:t>
      </w:r>
    </w:p>
    <w:p>
      <w:pPr>
        <w:rPr>
          <w:rFonts w:hint="eastAsia" w:ascii="方正黑体_GBK" w:hAnsi="方正黑体_GBK" w:eastAsia="方正黑体_GBK" w:cs="方正黑体_GBK"/>
          <w:sz w:val="32"/>
          <w:szCs w:val="40"/>
          <w:lang w:val="en-US" w:eastAsia="zh-CN"/>
        </w:rPr>
      </w:pPr>
      <w:r>
        <w:drawing>
          <wp:inline distT="0" distB="0" distL="114300" distR="114300">
            <wp:extent cx="5274310" cy="4262120"/>
            <wp:effectExtent l="0" t="0" r="2540" b="508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6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方正黑体_GBK" w:hAnsi="方正黑体_GBK" w:eastAsia="方正黑体_GBK" w:cs="方正黑体_GBK"/>
          <w:sz w:val="32"/>
          <w:szCs w:val="40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40"/>
          <w:lang w:val="en-US" w:eastAsia="zh-CN"/>
        </w:rPr>
        <w:t>十九、新闻发布</w:t>
      </w:r>
    </w:p>
    <w:p>
      <w:pP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1.制度安排</w:t>
      </w:r>
    </w:p>
    <w:p>
      <w:pP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4785" cy="3063875"/>
            <wp:effectExtent l="0" t="0" r="12065" b="317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06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2.新闻发布会及其他发布实录</w:t>
      </w:r>
    </w:p>
    <w:p>
      <w:pPr>
        <w:rPr>
          <w:rFonts w:hint="eastAsia" w:ascii="方正黑体_GBK" w:hAnsi="方正黑体_GBK" w:eastAsia="方正黑体_GBK" w:cs="方正黑体_GBK"/>
          <w:sz w:val="32"/>
          <w:szCs w:val="40"/>
          <w:lang w:val="en-US" w:eastAsia="zh-CN"/>
        </w:rPr>
      </w:pPr>
      <w:r>
        <w:drawing>
          <wp:inline distT="0" distB="0" distL="114300" distR="114300">
            <wp:extent cx="5268595" cy="2911475"/>
            <wp:effectExtent l="0" t="0" r="8255" b="317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1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方正黑体_GBK" w:hAnsi="方正黑体_GBK" w:eastAsia="方正黑体_GBK" w:cs="方正黑体_GBK"/>
          <w:sz w:val="32"/>
          <w:szCs w:val="40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40"/>
          <w:lang w:val="en-US" w:eastAsia="zh-CN"/>
        </w:rPr>
        <w:t>二十、政策解读</w:t>
      </w:r>
    </w:p>
    <w:p>
      <w:pP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1.上级政策解读</w:t>
      </w:r>
    </w:p>
    <w:p>
      <w:pP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4150" cy="3034030"/>
            <wp:effectExtent l="0" t="0" r="12700" b="1397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03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2.本级政策解读</w:t>
      </w:r>
    </w:p>
    <w:p>
      <w:pPr>
        <w:rPr>
          <w:rFonts w:hint="eastAsia" w:ascii="方正黑体_GBK" w:hAnsi="方正黑体_GBK" w:eastAsia="方正黑体_GBK" w:cs="方正黑体_GBK"/>
          <w:sz w:val="32"/>
          <w:szCs w:val="40"/>
          <w:lang w:val="en-US" w:eastAsia="zh-CN"/>
        </w:rPr>
      </w:pPr>
      <w:r>
        <w:drawing>
          <wp:inline distT="0" distB="0" distL="114300" distR="114300">
            <wp:extent cx="5268595" cy="3642360"/>
            <wp:effectExtent l="0" t="0" r="8255" b="1524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方正黑体_GBK" w:hAnsi="方正黑体_GBK" w:eastAsia="方正黑体_GBK" w:cs="方正黑体_GBK"/>
          <w:sz w:val="32"/>
          <w:szCs w:val="40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40"/>
          <w:lang w:val="en-US" w:eastAsia="zh-CN"/>
        </w:rPr>
        <w:t>二十一、回应关切</w:t>
      </w:r>
    </w:p>
    <w:p>
      <w:pPr>
        <w:rPr>
          <w:rFonts w:hint="default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1.主动回应</w:t>
      </w:r>
    </w:p>
    <w:p>
      <w:pP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8595" cy="3728720"/>
            <wp:effectExtent l="0" t="0" r="8255" b="508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2.互动回应</w:t>
      </w:r>
    </w:p>
    <w:p>
      <w:pPr>
        <w:rPr>
          <w:rFonts w:hint="eastAsia" w:ascii="方正黑体_GBK" w:hAnsi="方正黑体_GBK" w:eastAsia="方正黑体_GBK" w:cs="方正黑体_GBK"/>
          <w:sz w:val="32"/>
          <w:szCs w:val="40"/>
          <w:lang w:val="en-US" w:eastAsia="zh-CN"/>
        </w:rPr>
      </w:pPr>
      <w:r>
        <w:drawing>
          <wp:inline distT="0" distB="0" distL="114300" distR="114300">
            <wp:extent cx="5271135" cy="3330575"/>
            <wp:effectExtent l="0" t="0" r="5715" b="317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3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方正黑体_GBK" w:hAnsi="方正黑体_GBK" w:eastAsia="方正黑体_GBK" w:cs="方正黑体_GBK"/>
          <w:sz w:val="32"/>
          <w:szCs w:val="40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40"/>
          <w:lang w:val="en-US" w:eastAsia="zh-CN"/>
        </w:rPr>
        <w:t>二十二、监督保障</w:t>
      </w:r>
    </w:p>
    <w:p>
      <w:pPr>
        <w:rPr>
          <w:rFonts w:hint="default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1.公开制度</w:t>
      </w:r>
    </w:p>
    <w:p>
      <w:pP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690" cy="4384040"/>
            <wp:effectExtent l="0" t="0" r="10160" b="1651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38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2.专项工作</w:t>
      </w:r>
    </w:p>
    <w:p>
      <w:pP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4785" cy="3432810"/>
            <wp:effectExtent l="0" t="0" r="12065" b="1524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43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3.工作推进</w:t>
      </w:r>
    </w:p>
    <w:p>
      <w:pPr>
        <w:rPr>
          <w:rFonts w:hint="eastAsia" w:ascii="方正黑体_GBK" w:hAnsi="方正黑体_GBK" w:eastAsia="方正黑体_GBK" w:cs="方正黑体_GBK"/>
          <w:sz w:val="32"/>
          <w:szCs w:val="40"/>
          <w:lang w:val="en-US" w:eastAsia="zh-CN"/>
        </w:rPr>
      </w:pPr>
      <w:r>
        <w:drawing>
          <wp:inline distT="0" distB="0" distL="114300" distR="114300">
            <wp:extent cx="5273675" cy="3837940"/>
            <wp:effectExtent l="0" t="0" r="3175" b="1016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方正黑体_GBK" w:hAnsi="方正黑体_GBK" w:eastAsia="方正黑体_GBK" w:cs="方正黑体_GBK"/>
          <w:sz w:val="32"/>
          <w:szCs w:val="40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I1ZmE2ZjA5YmFhYWQwMGVkNjI1NjQzMDM3OGQzNDcifQ=="/>
  </w:docVars>
  <w:rsids>
    <w:rsidRoot w:val="2A911AEA"/>
    <w:rsid w:val="2A911AEA"/>
    <w:rsid w:val="3FF71D2A"/>
    <w:rsid w:val="47D53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3" Type="http://schemas.openxmlformats.org/officeDocument/2006/relationships/fontTable" Target="fontTable.xml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456</Words>
  <Characters>488</Characters>
  <Lines>0</Lines>
  <Paragraphs>0</Paragraphs>
  <TotalTime>6</TotalTime>
  <ScaleCrop>false</ScaleCrop>
  <LinksUpToDate>false</LinksUpToDate>
  <CharactersWithSpaces>488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2022-12-19T08:34:00Z</dcterms:created>
  <dc:creator>Administrator</dc:creator>
  <cp:lastModifiedBy>Administrator</cp:lastModifiedBy>
  <dcterms:modified xsi:type="dcterms:W3CDTF">2022-12-19T10:17:52Z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70708FE68708477B9E7B853810171985</vt:lpwstr>
  </property>
</Properties>
</file>